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9ED3" w14:textId="52048C23" w:rsidR="00331D44" w:rsidRPr="006C62AD" w:rsidRDefault="0071230B" w:rsidP="00F97A0E">
      <w:pPr>
        <w:pStyle w:val="AuteurDatum"/>
        <w:spacing w:after="0" w:line="240" w:lineRule="auto"/>
        <w:ind w:left="0" w:firstLine="0"/>
        <w:rPr>
          <w:b/>
          <w:sz w:val="22"/>
          <w:lang w:val="fr-BE"/>
        </w:rPr>
      </w:pPr>
      <w:bookmarkStart w:id="0" w:name="_GoBack"/>
      <w:bookmarkEnd w:id="0"/>
      <w:r w:rsidRPr="006C62AD">
        <w:rPr>
          <w:i/>
          <w:sz w:val="18"/>
          <w:szCs w:val="18"/>
          <w:lang w:val="fr-BE"/>
        </w:rPr>
        <w:t>E.R. :</w:t>
      </w:r>
      <w:r w:rsidR="00331D44" w:rsidRPr="006C62AD">
        <w:rPr>
          <w:i/>
          <w:sz w:val="18"/>
          <w:szCs w:val="18"/>
          <w:lang w:val="fr-BE"/>
        </w:rPr>
        <w:t xml:space="preserve"> </w:t>
      </w:r>
      <w:r w:rsidR="00B416A5" w:rsidRPr="006C62AD">
        <w:rPr>
          <w:i/>
          <w:sz w:val="18"/>
          <w:szCs w:val="18"/>
          <w:lang w:val="fr-BE"/>
        </w:rPr>
        <w:t>Bart de Crock</w:t>
      </w:r>
      <w:r w:rsidR="00F97A0E" w:rsidRPr="006C62AD">
        <w:rPr>
          <w:i/>
          <w:sz w:val="18"/>
          <w:szCs w:val="18"/>
          <w:lang w:val="fr-BE"/>
        </w:rPr>
        <w:t xml:space="preserve"> – </w:t>
      </w:r>
      <w:r w:rsidR="00CA6534" w:rsidRPr="006C62AD">
        <w:rPr>
          <w:i/>
          <w:sz w:val="18"/>
          <w:szCs w:val="18"/>
          <w:lang w:val="fr-BE"/>
        </w:rPr>
        <w:t>Boulevard Baudouin 8</w:t>
      </w:r>
      <w:r w:rsidRPr="006C62AD">
        <w:rPr>
          <w:i/>
          <w:sz w:val="18"/>
          <w:szCs w:val="18"/>
          <w:lang w:val="fr-BE"/>
        </w:rPr>
        <w:t>, 10</w:t>
      </w:r>
      <w:r w:rsidR="00CA6534" w:rsidRPr="006C62AD">
        <w:rPr>
          <w:i/>
          <w:sz w:val="18"/>
          <w:szCs w:val="18"/>
          <w:lang w:val="fr-BE"/>
        </w:rPr>
        <w:t>0</w:t>
      </w:r>
      <w:r w:rsidRPr="006C62AD">
        <w:rPr>
          <w:i/>
          <w:sz w:val="18"/>
          <w:szCs w:val="18"/>
          <w:lang w:val="fr-BE"/>
        </w:rPr>
        <w:t>0 Bruxelles</w:t>
      </w:r>
      <w:r w:rsidR="00F97A0E" w:rsidRPr="006C62AD">
        <w:rPr>
          <w:b/>
          <w:sz w:val="22"/>
          <w:lang w:val="fr-BE"/>
        </w:rPr>
        <w:tab/>
      </w:r>
      <w:r w:rsidR="00331D44" w:rsidRPr="006C62AD">
        <w:rPr>
          <w:sz w:val="22"/>
          <w:lang w:val="fr-BE"/>
        </w:rPr>
        <w:fldChar w:fldCharType="begin"/>
      </w:r>
      <w:r w:rsidR="00331D44" w:rsidRPr="006C62AD">
        <w:rPr>
          <w:sz w:val="22"/>
          <w:lang w:val="fr-BE"/>
        </w:rPr>
        <w:instrText xml:space="preserve"> TIME \@ "d/M/yy" </w:instrText>
      </w:r>
      <w:r w:rsidR="00331D44" w:rsidRPr="006C62AD">
        <w:rPr>
          <w:sz w:val="22"/>
          <w:lang w:val="fr-BE"/>
        </w:rPr>
        <w:fldChar w:fldCharType="separate"/>
      </w:r>
      <w:r w:rsidR="001E0E9C">
        <w:rPr>
          <w:noProof/>
          <w:sz w:val="22"/>
          <w:lang w:val="fr-BE"/>
        </w:rPr>
        <w:t>6/9/21</w:t>
      </w:r>
      <w:r w:rsidR="00331D44" w:rsidRPr="006C62AD">
        <w:rPr>
          <w:sz w:val="22"/>
          <w:lang w:val="fr-BE"/>
        </w:rPr>
        <w:fldChar w:fldCharType="end"/>
      </w:r>
    </w:p>
    <w:p w14:paraId="6668E625" w14:textId="77777777" w:rsidR="00D07C85" w:rsidRPr="0066447A" w:rsidRDefault="00D07C85" w:rsidP="00331D44">
      <w:pPr>
        <w:pStyle w:val="Titre"/>
        <w:rPr>
          <w:sz w:val="18"/>
          <w:lang w:val="fr-BE"/>
        </w:rPr>
      </w:pPr>
    </w:p>
    <w:p w14:paraId="65D85273" w14:textId="0E016413" w:rsidR="00D07C85" w:rsidRDefault="00D07C85" w:rsidP="00331D44">
      <w:pPr>
        <w:pStyle w:val="Titre"/>
        <w:rPr>
          <w:lang w:val="fr-BE"/>
        </w:rPr>
      </w:pPr>
      <w:r w:rsidRPr="006C62AD">
        <w:rPr>
          <w:lang w:val="fr-BE"/>
        </w:rPr>
        <w:t>Enquête</w:t>
      </w:r>
      <w:r w:rsidR="00B416A5" w:rsidRPr="006C62AD">
        <w:rPr>
          <w:lang w:val="fr-BE"/>
        </w:rPr>
        <w:t xml:space="preserve"> Cahier de revendications </w:t>
      </w:r>
    </w:p>
    <w:p w14:paraId="4514E5FC" w14:textId="6C85D8BA" w:rsidR="00331D44" w:rsidRPr="006C62AD" w:rsidRDefault="00D07C85" w:rsidP="00331D44">
      <w:pPr>
        <w:pStyle w:val="Titre"/>
        <w:rPr>
          <w:lang w:val="fr-BE"/>
        </w:rPr>
      </w:pPr>
      <w:r>
        <w:rPr>
          <w:lang w:val="fr-BE"/>
        </w:rPr>
        <w:t>CP 226</w:t>
      </w:r>
    </w:p>
    <w:p w14:paraId="4DC7CC83" w14:textId="77777777" w:rsidR="007D6305" w:rsidRPr="005B2A58" w:rsidRDefault="007D6305" w:rsidP="00331D44">
      <w:pPr>
        <w:pStyle w:val="Introduction"/>
        <w:rPr>
          <w:sz w:val="2"/>
          <w:lang w:val="fr-BE"/>
        </w:rPr>
      </w:pPr>
    </w:p>
    <w:tbl>
      <w:tblPr>
        <w:tblStyle w:val="TableauGrille5Fonc-Accentuation1"/>
        <w:tblW w:w="5710" w:type="pct"/>
        <w:tblInd w:w="-572" w:type="dxa"/>
        <w:tblBorders>
          <w:top w:val="single" w:sz="4" w:space="0" w:color="00BEF6"/>
          <w:left w:val="single" w:sz="4" w:space="0" w:color="00BEF6"/>
          <w:bottom w:val="single" w:sz="4" w:space="0" w:color="00BEF6"/>
          <w:right w:val="single" w:sz="4" w:space="0" w:color="00BEF6"/>
          <w:insideH w:val="single" w:sz="4" w:space="0" w:color="00BEF6"/>
          <w:insideV w:val="single" w:sz="4" w:space="0" w:color="00BEF6"/>
        </w:tblBorders>
        <w:tblLook w:val="04A0" w:firstRow="1" w:lastRow="0" w:firstColumn="1" w:lastColumn="0" w:noHBand="0" w:noVBand="1"/>
      </w:tblPr>
      <w:tblGrid>
        <w:gridCol w:w="2305"/>
        <w:gridCol w:w="3023"/>
        <w:gridCol w:w="2592"/>
        <w:gridCol w:w="2592"/>
      </w:tblGrid>
      <w:tr w:rsidR="00B416A5" w:rsidRPr="00D07C85" w14:paraId="1BFCC574" w14:textId="77777777" w:rsidTr="00D0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04FDA0E0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Réponse</w:t>
            </w:r>
          </w:p>
        </w:tc>
        <w:tc>
          <w:tcPr>
            <w:tcW w:w="3904" w:type="pct"/>
            <w:gridSpan w:val="3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B0E3FF"/>
          </w:tcPr>
          <w:p w14:paraId="11115857" w14:textId="5173EAD9" w:rsidR="00D07C85" w:rsidRPr="006C62AD" w:rsidRDefault="00D07C85" w:rsidP="00D0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125 participants</w:t>
            </w:r>
          </w:p>
          <w:p w14:paraId="346EDC0E" w14:textId="615210F3" w:rsidR="00B416A5" w:rsidRPr="006C62AD" w:rsidRDefault="00B416A5" w:rsidP="00374F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6C62AD" w14:paraId="0471863B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4B2FA7BD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Marge salariale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E42EB20" w14:textId="4516CAAD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Augm</w:t>
            </w:r>
            <w:r w:rsidR="00D07C85">
              <w:rPr>
                <w:rFonts w:cstheme="minorHAnsi"/>
                <w:color w:val="193B66"/>
                <w:lang w:val="fr-BE"/>
              </w:rPr>
              <w:t>entation de salaire directe : 61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  <w:tc>
          <w:tcPr>
            <w:tcW w:w="1233" w:type="pct"/>
            <w:shd w:val="clear" w:color="auto" w:fill="FFFFFF" w:themeFill="background1"/>
          </w:tcPr>
          <w:p w14:paraId="68433949" w14:textId="68495102" w:rsidR="00B416A5" w:rsidRPr="006C62AD" w:rsidRDefault="00D07C8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Autres mesures : 22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>%</w:t>
            </w:r>
          </w:p>
        </w:tc>
        <w:tc>
          <w:tcPr>
            <w:tcW w:w="1233" w:type="pct"/>
            <w:shd w:val="clear" w:color="auto" w:fill="FFFFFF" w:themeFill="background1"/>
          </w:tcPr>
          <w:p w14:paraId="75F99FB9" w14:textId="3081012E" w:rsidR="00B416A5" w:rsidRPr="006C62AD" w:rsidRDefault="00D07C8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Combinaison : 17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</w:tr>
      <w:tr w:rsidR="00D0070B" w:rsidRPr="00263D78" w14:paraId="23BD29B2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12372907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692DAFBB" w14:textId="791B82F0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 xml:space="preserve">Via un %, </w:t>
            </w:r>
            <w:r w:rsidR="00D07C85">
              <w:rPr>
                <w:rFonts w:cstheme="minorHAnsi"/>
                <w:color w:val="193B66"/>
                <w:lang w:val="fr-BE"/>
              </w:rPr>
              <w:t>identique pour tout le monde : 54</w:t>
            </w:r>
            <w:r w:rsidRPr="006C62AD">
              <w:rPr>
                <w:rFonts w:cstheme="minorHAnsi"/>
                <w:color w:val="193B66"/>
                <w:lang w:val="fr-BE"/>
              </w:rPr>
              <w:t>%</w:t>
            </w:r>
          </w:p>
        </w:tc>
        <w:tc>
          <w:tcPr>
            <w:tcW w:w="1233" w:type="pct"/>
            <w:shd w:val="clear" w:color="auto" w:fill="B0E3FF"/>
          </w:tcPr>
          <w:p w14:paraId="18BB8FFF" w14:textId="42827A13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Via montant identi</w:t>
            </w:r>
            <w:r w:rsidR="00B0379D" w:rsidRPr="006C62AD">
              <w:rPr>
                <w:rFonts w:cstheme="minorHAnsi"/>
                <w:color w:val="193B66"/>
                <w:lang w:val="fr-BE"/>
              </w:rPr>
              <w:t>q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ue pour tout </w:t>
            </w:r>
            <w:r w:rsidR="00D07C85">
              <w:rPr>
                <w:rFonts w:cstheme="minorHAnsi"/>
                <w:color w:val="193B66"/>
                <w:lang w:val="fr-BE"/>
              </w:rPr>
              <w:t>le monde: 29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  <w:tc>
          <w:tcPr>
            <w:tcW w:w="1233" w:type="pct"/>
            <w:shd w:val="clear" w:color="auto" w:fill="B0E3FF"/>
          </w:tcPr>
          <w:p w14:paraId="6E8FF529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7C85" w:rsidRPr="00263D78" w14:paraId="333DF907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2AF5589F" w14:textId="77777777" w:rsidR="00D07C85" w:rsidRPr="006C62AD" w:rsidRDefault="00D07C85" w:rsidP="00374FA2">
            <w:pPr>
              <w:rPr>
                <w:rFonts w:cstheme="minorHAnsi"/>
                <w:lang w:val="fr-BE"/>
              </w:rPr>
            </w:pP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2155A621" w14:textId="3FBDB930" w:rsidR="00D07C85" w:rsidRPr="006C62AD" w:rsidRDefault="00D07C8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Préférence pour une a</w:t>
            </w:r>
            <w:r>
              <w:rPr>
                <w:rFonts w:cstheme="minorHAnsi"/>
                <w:color w:val="193B66"/>
                <w:lang w:val="fr-BE"/>
              </w:rPr>
              <w:t>ugmentation du salaire brut : 55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  <w:tc>
          <w:tcPr>
            <w:tcW w:w="2466" w:type="pct"/>
            <w:gridSpan w:val="2"/>
            <w:shd w:val="clear" w:color="auto" w:fill="FFFFFF" w:themeFill="background1"/>
          </w:tcPr>
          <w:p w14:paraId="51292A06" w14:textId="7D24CED7" w:rsidR="00D07C85" w:rsidRPr="006C62AD" w:rsidRDefault="00D07C8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Via le salaire net</w:t>
            </w:r>
            <w:r>
              <w:rPr>
                <w:rFonts w:cstheme="minorHAnsi"/>
                <w:color w:val="193B66"/>
                <w:lang w:val="fr-BE"/>
              </w:rPr>
              <w:t>,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</w:t>
            </w:r>
            <w:r w:rsidR="00970F1C">
              <w:rPr>
                <w:rFonts w:cstheme="minorHAnsi"/>
                <w:color w:val="193B66"/>
                <w:lang w:val="fr-BE"/>
              </w:rPr>
              <w:t>les mesures nettes</w:t>
            </w:r>
            <w:r>
              <w:rPr>
                <w:rFonts w:cstheme="minorHAnsi"/>
                <w:color w:val="193B66"/>
                <w:lang w:val="fr-BE"/>
              </w:rPr>
              <w:t xml:space="preserve"> et/ou </w:t>
            </w:r>
            <w:r w:rsidR="00970F1C">
              <w:rPr>
                <w:rFonts w:cstheme="minorHAnsi"/>
                <w:color w:val="193B66"/>
                <w:lang w:val="fr-BE"/>
              </w:rPr>
              <w:t xml:space="preserve">les autres </w:t>
            </w:r>
            <w:r>
              <w:rPr>
                <w:rFonts w:cstheme="minorHAnsi"/>
                <w:color w:val="193B66"/>
                <w:lang w:val="fr-BE"/>
              </w:rPr>
              <w:t>avantage</w:t>
            </w:r>
            <w:r w:rsidR="00970F1C">
              <w:rPr>
                <w:rFonts w:cstheme="minorHAnsi"/>
                <w:color w:val="193B66"/>
                <w:lang w:val="fr-BE"/>
              </w:rPr>
              <w:t>s</w:t>
            </w:r>
            <w:r>
              <w:rPr>
                <w:rFonts w:cstheme="minorHAnsi"/>
                <w:color w:val="193B66"/>
                <w:lang w:val="fr-BE"/>
              </w:rPr>
              <w:t xml:space="preserve"> : 28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%</w:t>
            </w:r>
            <w:r>
              <w:rPr>
                <w:rFonts w:cstheme="minorHAnsi"/>
                <w:color w:val="193B66"/>
                <w:lang w:val="fr-BE"/>
              </w:rPr>
              <w:t xml:space="preserve"> + 14% (autres avantages : l</w:t>
            </w:r>
            <w:r w:rsidR="00970F1C">
              <w:rPr>
                <w:rFonts w:cstheme="minorHAnsi"/>
                <w:color w:val="193B66"/>
                <w:lang w:val="fr-BE"/>
              </w:rPr>
              <w:t>ocation de</w:t>
            </w:r>
            <w:r>
              <w:rPr>
                <w:rFonts w:cstheme="minorHAnsi"/>
                <w:color w:val="193B66"/>
                <w:lang w:val="fr-BE"/>
              </w:rPr>
              <w:t xml:space="preserve"> vélo</w:t>
            </w:r>
            <w:r w:rsidR="00970F1C">
              <w:rPr>
                <w:rFonts w:cstheme="minorHAnsi"/>
                <w:color w:val="193B66"/>
                <w:lang w:val="fr-BE"/>
              </w:rPr>
              <w:t>s</w:t>
            </w:r>
            <w:r>
              <w:rPr>
                <w:rFonts w:cstheme="minorHAnsi"/>
                <w:color w:val="193B66"/>
                <w:lang w:val="fr-BE"/>
              </w:rPr>
              <w:t>, assurance hospitalisation, éco-chèques,…)</w:t>
            </w:r>
          </w:p>
        </w:tc>
      </w:tr>
      <w:tr w:rsidR="00D0070B" w:rsidRPr="00263D78" w14:paraId="79FC8CC0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6B875B01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Avantages supplémentaires du Fonds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42BB30EC" w14:textId="31A564C6" w:rsidR="00B416A5" w:rsidRPr="006C62AD" w:rsidRDefault="006C62AD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Augmentation du complément</w:t>
            </w:r>
            <w:r w:rsidR="00F56E1C">
              <w:rPr>
                <w:rFonts w:cstheme="minorHAnsi"/>
                <w:color w:val="193B66"/>
                <w:lang w:val="fr-BE"/>
              </w:rPr>
              <w:t xml:space="preserve"> sectoriel pour les emplois de fin de carrière : 51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  <w:tc>
          <w:tcPr>
            <w:tcW w:w="1233" w:type="pct"/>
            <w:shd w:val="clear" w:color="auto" w:fill="B0E3FF"/>
          </w:tcPr>
          <w:p w14:paraId="22509571" w14:textId="5067634E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  <w:tc>
          <w:tcPr>
            <w:tcW w:w="1233" w:type="pct"/>
            <w:shd w:val="clear" w:color="auto" w:fill="B0E3FF"/>
          </w:tcPr>
          <w:p w14:paraId="0881E360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6C62AD" w14:paraId="748B727A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68B08866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Mobilité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76DAB90" w14:textId="316F8F70" w:rsidR="00B416A5" w:rsidRPr="006C62AD" w:rsidRDefault="006C62AD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Augmentation de la contribution patronale pour le transport via véhicule</w:t>
            </w:r>
            <w:r w:rsidR="00970F1C">
              <w:rPr>
                <w:rFonts w:cstheme="minorHAnsi"/>
                <w:color w:val="193B66"/>
                <w:lang w:val="fr-BE"/>
              </w:rPr>
              <w:t> : 60%</w:t>
            </w:r>
          </w:p>
        </w:tc>
        <w:tc>
          <w:tcPr>
            <w:tcW w:w="1233" w:type="pct"/>
            <w:shd w:val="clear" w:color="auto" w:fill="FFFFFF" w:themeFill="background1"/>
          </w:tcPr>
          <w:p w14:paraId="255B8C7B" w14:textId="2EFE0F02" w:rsidR="00B416A5" w:rsidRPr="006C62AD" w:rsidRDefault="00970F1C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Octroi d’un budget de mobilité : 23 %</w:t>
            </w:r>
          </w:p>
        </w:tc>
        <w:tc>
          <w:tcPr>
            <w:tcW w:w="1233" w:type="pct"/>
            <w:shd w:val="clear" w:color="auto" w:fill="FFFFFF" w:themeFill="background1"/>
          </w:tcPr>
          <w:p w14:paraId="44290401" w14:textId="32FF65E5" w:rsidR="00B416A5" w:rsidRPr="006C62AD" w:rsidRDefault="006C62AD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Augmentation de l’indemnité vélo</w:t>
            </w:r>
            <w:r w:rsidR="00970F1C">
              <w:rPr>
                <w:rFonts w:cstheme="minorHAnsi"/>
                <w:color w:val="193B66"/>
                <w:lang w:val="fr-BE"/>
              </w:rPr>
              <w:t> : 19%</w:t>
            </w:r>
          </w:p>
        </w:tc>
      </w:tr>
      <w:tr w:rsidR="00D0070B" w:rsidRPr="00263D78" w14:paraId="5D410693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24B3A38A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Aspects qualitatifs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1A95AA4B" w14:textId="74765287" w:rsidR="00B416A5" w:rsidRPr="006C62AD" w:rsidRDefault="006C62AD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Augmentation</w:t>
            </w:r>
            <w:r w:rsidR="00F604C7">
              <w:rPr>
                <w:rFonts w:cstheme="minorHAnsi"/>
                <w:color w:val="193B66"/>
                <w:lang w:val="fr-BE"/>
              </w:rPr>
              <w:t xml:space="preserve"> du congé d’ancienneté</w:t>
            </w:r>
            <w:r w:rsidR="00652707">
              <w:rPr>
                <w:rFonts w:cstheme="minorHAnsi"/>
                <w:color w:val="193B66"/>
                <w:lang w:val="fr-BE"/>
              </w:rPr>
              <w:t>: 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>7 %</w:t>
            </w:r>
          </w:p>
        </w:tc>
        <w:tc>
          <w:tcPr>
            <w:tcW w:w="1233" w:type="pct"/>
            <w:shd w:val="clear" w:color="auto" w:fill="B0E3FF"/>
          </w:tcPr>
          <w:p w14:paraId="7AB2CBD2" w14:textId="40C58453" w:rsidR="00B416A5" w:rsidRPr="006C62AD" w:rsidRDefault="006C62AD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Octroie d’un</w:t>
            </w:r>
            <w:r w:rsidR="00652707">
              <w:rPr>
                <w:rFonts w:cstheme="minorHAnsi"/>
                <w:color w:val="193B66"/>
                <w:lang w:val="fr-BE"/>
              </w:rPr>
              <w:t>e RTT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</w:t>
            </w:r>
            <w:r w:rsidRPr="006C62AD">
              <w:rPr>
                <w:rFonts w:cstheme="minorHAnsi"/>
                <w:color w:val="193B66"/>
                <w:lang w:val="fr-BE"/>
              </w:rPr>
              <w:t>pour les travailleurs agés</w:t>
            </w:r>
            <w:r w:rsidR="00652707">
              <w:rPr>
                <w:rFonts w:cstheme="minorHAnsi"/>
                <w:color w:val="193B66"/>
                <w:lang w:val="fr-BE"/>
              </w:rPr>
              <w:t xml:space="preserve"> : 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>3 %</w:t>
            </w:r>
          </w:p>
        </w:tc>
        <w:tc>
          <w:tcPr>
            <w:tcW w:w="1233" w:type="pct"/>
            <w:shd w:val="clear" w:color="auto" w:fill="B0E3FF"/>
          </w:tcPr>
          <w:p w14:paraId="3842298E" w14:textId="4B4EEE20" w:rsidR="00B416A5" w:rsidRPr="006C62AD" w:rsidRDefault="006C62AD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Diminuer la charge de travail</w:t>
            </w:r>
            <w:r w:rsidR="00652707">
              <w:rPr>
                <w:rFonts w:cstheme="minorHAnsi"/>
                <w:color w:val="193B66"/>
                <w:lang w:val="fr-BE"/>
              </w:rPr>
              <w:t xml:space="preserve"> : 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>0 %</w:t>
            </w:r>
          </w:p>
        </w:tc>
      </w:tr>
      <w:tr w:rsidR="00D0070B" w:rsidRPr="00D07C85" w14:paraId="0F2979BB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22A61503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880E53C" w14:textId="1FE86E20" w:rsidR="00B416A5" w:rsidRPr="006C62AD" w:rsidRDefault="006C62AD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Introduire</w:t>
            </w:r>
            <w:r w:rsidR="00652707">
              <w:rPr>
                <w:rFonts w:cstheme="minorHAnsi"/>
                <w:color w:val="193B66"/>
                <w:lang w:val="fr-BE"/>
              </w:rPr>
              <w:t xml:space="preserve"> et/ou améliorer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le télétravail (pour les employés)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:   9 %</w:t>
            </w:r>
          </w:p>
        </w:tc>
        <w:tc>
          <w:tcPr>
            <w:tcW w:w="1233" w:type="pct"/>
            <w:shd w:val="clear" w:color="auto" w:fill="FFFFFF" w:themeFill="background1"/>
          </w:tcPr>
          <w:p w14:paraId="63E72422" w14:textId="77777777" w:rsidR="00B416A5" w:rsidRPr="006C62AD" w:rsidRDefault="006C62AD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Épargne carrière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: 7 %</w:t>
            </w:r>
          </w:p>
        </w:tc>
        <w:tc>
          <w:tcPr>
            <w:tcW w:w="1233" w:type="pct"/>
            <w:shd w:val="clear" w:color="auto" w:fill="FFFFFF" w:themeFill="background1"/>
          </w:tcPr>
          <w:p w14:paraId="3562176D" w14:textId="32D581D7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5F87168E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452FB933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Intérêts éventuels pour les fin de carrière 55+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52E0B131" w14:textId="701B5ECA" w:rsidR="00B416A5" w:rsidRPr="006C62AD" w:rsidRDefault="00652707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67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</w:t>
            </w:r>
            <w:r>
              <w:rPr>
                <w:rFonts w:cstheme="minorHAnsi"/>
                <w:color w:val="193B66"/>
                <w:lang w:val="fr-BE"/>
              </w:rPr>
              <w:t xml:space="preserve"> (65 </w:t>
            </w:r>
            <w:r w:rsidR="00224880">
              <w:rPr>
                <w:rFonts w:cstheme="minorHAnsi"/>
                <w:color w:val="193B66"/>
                <w:lang w:val="fr-BE"/>
              </w:rPr>
              <w:t>participants)</w:t>
            </w:r>
          </w:p>
        </w:tc>
        <w:tc>
          <w:tcPr>
            <w:tcW w:w="1233" w:type="pct"/>
            <w:shd w:val="clear" w:color="auto" w:fill="B0E3FF"/>
          </w:tcPr>
          <w:p w14:paraId="10FA9293" w14:textId="6A476267" w:rsidR="00B416A5" w:rsidRPr="006C62AD" w:rsidRDefault="00224880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46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="006C62AD" w:rsidRPr="006C62AD">
              <w:rPr>
                <w:rFonts w:cstheme="minorHAnsi"/>
                <w:color w:val="193B66"/>
                <w:lang w:val="fr-BE"/>
              </w:rPr>
              <w:t>indique</w:t>
            </w:r>
            <w:r w:rsidR="00142B8D">
              <w:rPr>
                <w:rFonts w:cstheme="minorHAnsi"/>
                <w:color w:val="193B66"/>
                <w:lang w:val="fr-BE"/>
              </w:rPr>
              <w:t>nt</w:t>
            </w:r>
            <w:r w:rsidR="006C62AD" w:rsidRPr="006C62AD">
              <w:rPr>
                <w:rFonts w:cstheme="minorHAnsi"/>
                <w:color w:val="193B66"/>
                <w:lang w:val="fr-BE"/>
              </w:rPr>
              <w:t xml:space="preserve"> que cela n’est toutefois pas tenable financièrement</w:t>
            </w:r>
          </w:p>
        </w:tc>
        <w:tc>
          <w:tcPr>
            <w:tcW w:w="1233" w:type="pct"/>
            <w:shd w:val="clear" w:color="auto" w:fill="B0E3FF"/>
          </w:tcPr>
          <w:p w14:paraId="77D5C8D9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267BB1C6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1F838A17" w14:textId="77777777" w:rsidR="00B416A5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 xml:space="preserve">Beaucoup </w:t>
            </w:r>
            <w:r w:rsidR="00D64781">
              <w:rPr>
                <w:rFonts w:cstheme="minorHAnsi"/>
                <w:lang w:val="fr-BE"/>
              </w:rPr>
              <w:t xml:space="preserve">de contrats de durée déterminée </w:t>
            </w:r>
            <w:r w:rsidRPr="006C62AD">
              <w:rPr>
                <w:rFonts w:cstheme="minorHAnsi"/>
                <w:lang w:val="fr-BE"/>
              </w:rPr>
              <w:t>dans l’entreprise ?</w:t>
            </w:r>
          </w:p>
          <w:p w14:paraId="5C792AD0" w14:textId="77D6C3DF" w:rsidR="00D64781" w:rsidRPr="006C62AD" w:rsidRDefault="00D64781" w:rsidP="00374FA2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Beaucoup d’intérim ?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1A2F0186" w14:textId="488DA61C" w:rsidR="00B416A5" w:rsidRDefault="00D64781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41</w:t>
            </w:r>
            <w:r w:rsidR="006C62AD" w:rsidRPr="006C62AD">
              <w:rPr>
                <w:rFonts w:cstheme="minorHAnsi"/>
                <w:color w:val="193B66"/>
                <w:lang w:val="fr-BE"/>
              </w:rPr>
              <w:t xml:space="preserve"> % non</w:t>
            </w:r>
            <w:r>
              <w:rPr>
                <w:rFonts w:cstheme="minorHAnsi"/>
                <w:color w:val="193B66"/>
                <w:lang w:val="fr-BE"/>
              </w:rPr>
              <w:t xml:space="preserve"> 42% oui</w:t>
            </w:r>
          </w:p>
          <w:p w14:paraId="7D2A6360" w14:textId="5E334698" w:rsidR="00D64781" w:rsidRDefault="00D64781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  <w:p w14:paraId="0ECE9351" w14:textId="0D644678" w:rsidR="00D64781" w:rsidRDefault="00D64781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50 % non 44 % oui</w:t>
            </w:r>
          </w:p>
          <w:p w14:paraId="2F6C569D" w14:textId="320C3A8D" w:rsidR="00D64781" w:rsidRPr="006C62AD" w:rsidRDefault="00D64781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6A4391D6" w14:textId="77777777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(</w:t>
            </w:r>
            <w:r w:rsidR="006C62AD" w:rsidRPr="006C62AD">
              <w:rPr>
                <w:rFonts w:cstheme="minorHAnsi"/>
                <w:color w:val="193B66"/>
                <w:lang w:val="fr-BE"/>
              </w:rPr>
              <w:t>Note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: </w:t>
            </w:r>
            <w:r w:rsidR="006C62AD" w:rsidRPr="006C62AD">
              <w:rPr>
                <w:rFonts w:cstheme="minorHAnsi"/>
                <w:color w:val="193B66"/>
                <w:lang w:val="fr-BE"/>
              </w:rPr>
              <w:t xml:space="preserve">Pendant le COVID et la période de chômage temporaire!) </w:t>
            </w:r>
          </w:p>
        </w:tc>
        <w:tc>
          <w:tcPr>
            <w:tcW w:w="1233" w:type="pct"/>
            <w:shd w:val="clear" w:color="auto" w:fill="FFFFFF" w:themeFill="background1"/>
          </w:tcPr>
          <w:p w14:paraId="3D3E9F8D" w14:textId="77777777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2922370E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725FD2B1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Activités s</w:t>
            </w:r>
            <w:r w:rsidR="00B416A5" w:rsidRPr="006C62AD">
              <w:rPr>
                <w:rFonts w:cstheme="minorHAnsi"/>
                <w:lang w:val="fr-BE"/>
              </w:rPr>
              <w:t>yndicale</w:t>
            </w:r>
            <w:r w:rsidRPr="006C62AD">
              <w:rPr>
                <w:rFonts w:cstheme="minorHAnsi"/>
                <w:lang w:val="fr-BE"/>
              </w:rPr>
              <w:t>s</w:t>
            </w:r>
            <w:r w:rsidR="00B416A5" w:rsidRPr="006C62AD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6122C15E" w14:textId="406BD459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>2</w:t>
            </w:r>
            <w:r w:rsidR="00D64781">
              <w:rPr>
                <w:rFonts w:cstheme="minorHAnsi"/>
                <w:color w:val="193B66"/>
                <w:lang w:val="fr-BE"/>
              </w:rPr>
              <w:t>3</w:t>
            </w:r>
            <w:r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="006C62AD">
              <w:rPr>
                <w:rFonts w:cstheme="minorHAnsi"/>
                <w:color w:val="193B66"/>
                <w:lang w:val="fr-BE"/>
              </w:rPr>
              <w:t>demande</w:t>
            </w:r>
            <w:r w:rsidR="00D64781">
              <w:rPr>
                <w:rFonts w:cstheme="minorHAnsi"/>
                <w:color w:val="193B66"/>
                <w:lang w:val="fr-BE"/>
              </w:rPr>
              <w:t>nt plus de jours de formation syndicale</w:t>
            </w:r>
          </w:p>
        </w:tc>
        <w:tc>
          <w:tcPr>
            <w:tcW w:w="1233" w:type="pct"/>
            <w:shd w:val="clear" w:color="auto" w:fill="B0E3FF"/>
          </w:tcPr>
          <w:p w14:paraId="0D6110BD" w14:textId="6F287555" w:rsidR="00B416A5" w:rsidRPr="006C62AD" w:rsidRDefault="00D64781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33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Pr="00D64781">
              <w:rPr>
                <w:rFonts w:cstheme="minorHAnsi"/>
                <w:color w:val="193B66"/>
                <w:lang w:val="fr-BE"/>
              </w:rPr>
              <w:t xml:space="preserve">demandent une amélioration de la convention collective concernant la </w:t>
            </w:r>
            <w:r>
              <w:rPr>
                <w:rFonts w:cstheme="minorHAnsi"/>
                <w:color w:val="193B66"/>
                <w:lang w:val="fr-BE"/>
              </w:rPr>
              <w:t>délégation</w:t>
            </w:r>
            <w:r w:rsidRPr="00D64781">
              <w:rPr>
                <w:rFonts w:cstheme="minorHAnsi"/>
                <w:color w:val="193B66"/>
                <w:lang w:val="fr-BE"/>
              </w:rPr>
              <w:t xml:space="preserve"> syndicale.</w:t>
            </w:r>
          </w:p>
        </w:tc>
        <w:tc>
          <w:tcPr>
            <w:tcW w:w="1233" w:type="pct"/>
            <w:shd w:val="clear" w:color="auto" w:fill="B0E3FF"/>
          </w:tcPr>
          <w:p w14:paraId="5FCBD11D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12781751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20A6CEAF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Formations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80249E2" w14:textId="77777777" w:rsidR="00A22AF9" w:rsidRDefault="00A22AF9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57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Pr="00A22AF9">
              <w:rPr>
                <w:rFonts w:cstheme="minorHAnsi"/>
                <w:color w:val="193B66"/>
                <w:lang w:val="fr-BE"/>
              </w:rPr>
              <w:t xml:space="preserve">disent avoir des possibilités de formation suffisantes </w:t>
            </w:r>
          </w:p>
          <w:p w14:paraId="3A53C4B3" w14:textId="53CE025C" w:rsidR="00B416A5" w:rsidRPr="006C62AD" w:rsidRDefault="00A22AF9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 xml:space="preserve">43 % </w:t>
            </w:r>
            <w:r w:rsidR="00142B8D">
              <w:rPr>
                <w:rFonts w:cstheme="minorHAnsi"/>
                <w:color w:val="193B66"/>
                <w:lang w:val="fr-BE"/>
              </w:rPr>
              <w:t xml:space="preserve">disent </w:t>
            </w:r>
            <w:r>
              <w:rPr>
                <w:rFonts w:cstheme="minorHAnsi"/>
                <w:color w:val="193B66"/>
                <w:lang w:val="fr-BE"/>
              </w:rPr>
              <w:t xml:space="preserve">en </w:t>
            </w:r>
            <w:r w:rsidR="00142B8D">
              <w:rPr>
                <w:rFonts w:cstheme="minorHAnsi"/>
                <w:color w:val="193B66"/>
                <w:lang w:val="fr-BE"/>
              </w:rPr>
              <w:t xml:space="preserve">avoir trop peu </w:t>
            </w:r>
          </w:p>
        </w:tc>
        <w:tc>
          <w:tcPr>
            <w:tcW w:w="1233" w:type="pct"/>
            <w:shd w:val="clear" w:color="auto" w:fill="FFFFFF" w:themeFill="background1"/>
          </w:tcPr>
          <w:p w14:paraId="3AADD88D" w14:textId="16A5DBD6" w:rsidR="00B416A5" w:rsidRPr="006C62AD" w:rsidRDefault="00A22AF9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A22AF9">
              <w:rPr>
                <w:rFonts w:cstheme="minorHAnsi"/>
                <w:color w:val="193B66"/>
                <w:lang w:val="fr-BE"/>
              </w:rPr>
              <w:t>24 % indiquent que l'offre de formation est qualitative et 24 % sont en demande de davantage de formations sur mesure</w:t>
            </w:r>
          </w:p>
        </w:tc>
        <w:tc>
          <w:tcPr>
            <w:tcW w:w="1233" w:type="pct"/>
            <w:shd w:val="clear" w:color="auto" w:fill="FFFFFF" w:themeFill="background1"/>
          </w:tcPr>
          <w:p w14:paraId="3A5964AD" w14:textId="41FE763B" w:rsidR="00B416A5" w:rsidRPr="006C62AD" w:rsidRDefault="00D0070B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D0070B">
              <w:rPr>
                <w:rFonts w:cstheme="minorHAnsi"/>
                <w:color w:val="193B66"/>
                <w:lang w:val="fr-BE"/>
              </w:rPr>
              <w:t>37 % indiquent que l'offre de formation est suffisante pour continuer à occuper leur emploi.</w:t>
            </w:r>
          </w:p>
        </w:tc>
      </w:tr>
      <w:tr w:rsidR="00423C9B" w:rsidRPr="00263D78" w14:paraId="0AD90CDC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2423496E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78C4D3FA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  <w:tc>
          <w:tcPr>
            <w:tcW w:w="2466" w:type="pct"/>
            <w:gridSpan w:val="2"/>
            <w:shd w:val="clear" w:color="auto" w:fill="B0E3FF"/>
          </w:tcPr>
          <w:p w14:paraId="320527EA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 w:rsidRPr="006C62AD">
              <w:rPr>
                <w:rFonts w:cstheme="minorHAnsi"/>
                <w:color w:val="193B66"/>
                <w:lang w:val="fr-BE"/>
              </w:rPr>
              <w:t xml:space="preserve">28 % </w:t>
            </w:r>
            <w:r w:rsidR="00142B8D">
              <w:rPr>
                <w:rFonts w:cstheme="minorHAnsi"/>
                <w:color w:val="193B66"/>
                <w:lang w:val="fr-BE"/>
              </w:rPr>
              <w:t>disent que l’offre pourrait être meilleure, plus adaptée au job</w:t>
            </w:r>
          </w:p>
        </w:tc>
      </w:tr>
      <w:tr w:rsidR="00D0070B" w:rsidRPr="00263D78" w14:paraId="56EF2E20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43CF0706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lastRenderedPageBreak/>
              <w:t>Opportunités de carrière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84D465F" w14:textId="620E0344" w:rsidR="00B416A5" w:rsidRPr="006C62AD" w:rsidRDefault="00142B8D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Trop peu ou pas du tout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: </w:t>
            </w:r>
            <w:r w:rsidR="00D0070B">
              <w:rPr>
                <w:rFonts w:cstheme="minorHAnsi"/>
                <w:color w:val="193B66"/>
                <w:lang w:val="fr-BE"/>
              </w:rPr>
              <w:t>53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</w:t>
            </w:r>
          </w:p>
        </w:tc>
        <w:tc>
          <w:tcPr>
            <w:tcW w:w="1233" w:type="pct"/>
            <w:shd w:val="clear" w:color="auto" w:fill="FFFFFF" w:themeFill="background1"/>
          </w:tcPr>
          <w:p w14:paraId="47919882" w14:textId="77777777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  <w:tc>
          <w:tcPr>
            <w:tcW w:w="1233" w:type="pct"/>
            <w:shd w:val="clear" w:color="auto" w:fill="FFFFFF" w:themeFill="background1"/>
          </w:tcPr>
          <w:p w14:paraId="37947F94" w14:textId="77777777" w:rsidR="00B416A5" w:rsidRPr="006C62AD" w:rsidRDefault="00B416A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1730831B" w14:textId="77777777" w:rsidTr="00D0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30C967E7" w14:textId="77777777" w:rsidR="00B416A5" w:rsidRPr="006C62AD" w:rsidRDefault="006C62AD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>Digitalisation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B0E3FF"/>
          </w:tcPr>
          <w:p w14:paraId="39A3E06F" w14:textId="0739760B" w:rsidR="00B416A5" w:rsidRPr="006C62AD" w:rsidRDefault="00D0070B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82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="00142B8D">
              <w:rPr>
                <w:rFonts w:cstheme="minorHAnsi"/>
                <w:color w:val="193B66"/>
                <w:lang w:val="fr-BE"/>
              </w:rPr>
              <w:t>répondent que ce n’est pas une menace pour le travail</w:t>
            </w:r>
          </w:p>
        </w:tc>
        <w:tc>
          <w:tcPr>
            <w:tcW w:w="1233" w:type="pct"/>
            <w:shd w:val="clear" w:color="auto" w:fill="B0E3FF"/>
          </w:tcPr>
          <w:p w14:paraId="5EE5E228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  <w:tc>
          <w:tcPr>
            <w:tcW w:w="1233" w:type="pct"/>
            <w:shd w:val="clear" w:color="auto" w:fill="B0E3FF"/>
          </w:tcPr>
          <w:p w14:paraId="3421FE96" w14:textId="77777777" w:rsidR="00B416A5" w:rsidRPr="006C62AD" w:rsidRDefault="00B416A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</w:p>
        </w:tc>
      </w:tr>
      <w:tr w:rsidR="00D0070B" w:rsidRPr="00263D78" w14:paraId="55A23CC6" w14:textId="77777777" w:rsidTr="00D0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14:paraId="3B2268A4" w14:textId="77777777" w:rsidR="00B416A5" w:rsidRPr="006C62AD" w:rsidRDefault="00B416A5" w:rsidP="00374FA2">
            <w:pPr>
              <w:rPr>
                <w:rFonts w:cstheme="minorHAnsi"/>
                <w:lang w:val="fr-BE"/>
              </w:rPr>
            </w:pPr>
            <w:r w:rsidRPr="006C62AD">
              <w:rPr>
                <w:rFonts w:cstheme="minorHAnsi"/>
                <w:lang w:val="fr-BE"/>
              </w:rPr>
              <w:t xml:space="preserve">COVID : </w:t>
            </w:r>
            <w:r w:rsidR="006C62AD" w:rsidRPr="006C62AD">
              <w:rPr>
                <w:rFonts w:cstheme="minorHAnsi"/>
                <w:lang w:val="fr-BE"/>
              </w:rPr>
              <w:t>Chèques consommations</w:t>
            </w:r>
          </w:p>
        </w:tc>
        <w:tc>
          <w:tcPr>
            <w:tcW w:w="1438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2154082" w14:textId="7C7CAE12" w:rsidR="00B416A5" w:rsidRPr="00142B8D" w:rsidRDefault="00D0070B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81</w:t>
            </w:r>
            <w:r w:rsidR="00B416A5" w:rsidRPr="00142B8D">
              <w:rPr>
                <w:rFonts w:cstheme="minorHAnsi"/>
                <w:color w:val="193B66"/>
                <w:lang w:val="fr-BE"/>
              </w:rPr>
              <w:t xml:space="preserve"> % </w:t>
            </w:r>
            <w:r w:rsidR="00142B8D">
              <w:rPr>
                <w:rFonts w:cstheme="minorHAnsi"/>
                <w:color w:val="193B66"/>
                <w:lang w:val="fr-BE"/>
              </w:rPr>
              <w:t>déclarent que l’entreprise s’en est bien sortie et demandent les</w:t>
            </w:r>
            <w:r w:rsidR="00B416A5" w:rsidRPr="00142B8D">
              <w:rPr>
                <w:rFonts w:cstheme="minorHAnsi"/>
                <w:color w:val="193B66"/>
                <w:lang w:val="fr-BE"/>
              </w:rPr>
              <w:t xml:space="preserve"> 500 €</w:t>
            </w:r>
          </w:p>
        </w:tc>
        <w:tc>
          <w:tcPr>
            <w:tcW w:w="1233" w:type="pct"/>
            <w:shd w:val="clear" w:color="auto" w:fill="FFFFFF" w:themeFill="background1"/>
          </w:tcPr>
          <w:p w14:paraId="74588866" w14:textId="4A315E99" w:rsidR="00B416A5" w:rsidRPr="006C62AD" w:rsidRDefault="00D0070B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12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="00142B8D">
              <w:rPr>
                <w:rFonts w:cstheme="minorHAnsi"/>
                <w:color w:val="193B66"/>
                <w:lang w:val="fr-BE"/>
              </w:rPr>
              <w:t xml:space="preserve">est d’accord avec </w:t>
            </w:r>
            <w:r w:rsidR="00263D78">
              <w:rPr>
                <w:rFonts w:cstheme="minorHAnsi"/>
                <w:color w:val="193B66"/>
                <w:lang w:val="fr-BE"/>
              </w:rPr>
              <w:t>&lt; 500 €</w:t>
            </w:r>
          </w:p>
        </w:tc>
        <w:tc>
          <w:tcPr>
            <w:tcW w:w="1233" w:type="pct"/>
            <w:shd w:val="clear" w:color="auto" w:fill="FFFFFF" w:themeFill="background1"/>
          </w:tcPr>
          <w:p w14:paraId="0375B4B5" w14:textId="745EE1BC" w:rsidR="00B416A5" w:rsidRPr="006C62AD" w:rsidRDefault="00D0070B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  <w:lang w:val="fr-BE"/>
              </w:rPr>
            </w:pPr>
            <w:r>
              <w:rPr>
                <w:rFonts w:cstheme="minorHAnsi"/>
                <w:color w:val="193B66"/>
                <w:lang w:val="fr-BE"/>
              </w:rPr>
              <w:t>6</w:t>
            </w:r>
            <w:r w:rsidR="00B416A5" w:rsidRPr="006C62AD">
              <w:rPr>
                <w:rFonts w:cstheme="minorHAnsi"/>
                <w:color w:val="193B66"/>
                <w:lang w:val="fr-BE"/>
              </w:rPr>
              <w:t xml:space="preserve"> % </w:t>
            </w:r>
            <w:r w:rsidR="00142B8D">
              <w:rPr>
                <w:rFonts w:cstheme="minorHAnsi"/>
                <w:color w:val="193B66"/>
                <w:lang w:val="fr-BE"/>
              </w:rPr>
              <w:t>déclarent que leur entreprise a souffert de la pandémie et qu’aucun CC ne devraient être accordés</w:t>
            </w:r>
          </w:p>
        </w:tc>
      </w:tr>
    </w:tbl>
    <w:p w14:paraId="4ABDC881" w14:textId="77777777" w:rsidR="00531737" w:rsidRPr="0066447A" w:rsidRDefault="00531737">
      <w:pPr>
        <w:rPr>
          <w:sz w:val="20"/>
          <w:lang w:val="fr-BE"/>
        </w:rPr>
      </w:pPr>
    </w:p>
    <w:p w14:paraId="432BDE18" w14:textId="25304EDC" w:rsidR="00531737" w:rsidRPr="00423C9B" w:rsidRDefault="00531737" w:rsidP="00423C9B">
      <w:pPr>
        <w:ind w:left="-426" w:right="-567" w:hanging="141"/>
        <w:rPr>
          <w:b/>
          <w:sz w:val="28"/>
          <w:lang w:val="fr-BE"/>
        </w:rPr>
      </w:pPr>
      <w:r w:rsidRPr="00423C9B">
        <w:rPr>
          <w:b/>
          <w:sz w:val="28"/>
          <w:lang w:val="fr-BE"/>
        </w:rPr>
        <w:t xml:space="preserve">Remarques : </w:t>
      </w:r>
    </w:p>
    <w:p w14:paraId="04F417E3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Attente d'une trop grande flexibilité (accessibilité du CE), charge de travail élevée, (mesures d'accompagnement) plan de sortie.</w:t>
      </w:r>
    </w:p>
    <w:p w14:paraId="234518C9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Compensation des frais de voyage</w:t>
      </w:r>
    </w:p>
    <w:p w14:paraId="2CD4AF23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Compensation pour les employés qui ne disposent pas d'une voiture de société, compte tenu de l'augmentation constante du prix des carburants et des frais de transport.</w:t>
      </w:r>
    </w:p>
    <w:p w14:paraId="764F9C91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Motiver le covoiturage</w:t>
      </w:r>
    </w:p>
    <w:p w14:paraId="6736521F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Compensation pour le télétravail</w:t>
      </w:r>
    </w:p>
    <w:p w14:paraId="29F95B63" w14:textId="6B433168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 xml:space="preserve">- </w:t>
      </w:r>
      <w:r>
        <w:rPr>
          <w:lang w:val="fr-BE"/>
        </w:rPr>
        <w:t>Indemnité</w:t>
      </w:r>
      <w:r w:rsidRPr="00531737">
        <w:rPr>
          <w:lang w:val="fr-BE"/>
        </w:rPr>
        <w:t xml:space="preserve"> vélo / location de vélo, réduction sur les smartphones, plan cafétéria.</w:t>
      </w:r>
    </w:p>
    <w:p w14:paraId="5E339C8F" w14:textId="0C475A79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De nombreuses entreprises ne sont pas/peu accessibles par les transports</w:t>
      </w:r>
      <w:r>
        <w:rPr>
          <w:lang w:val="fr-BE"/>
        </w:rPr>
        <w:t xml:space="preserve"> en commun</w:t>
      </w:r>
      <w:r w:rsidRPr="00531737">
        <w:rPr>
          <w:lang w:val="fr-BE"/>
        </w:rPr>
        <w:t xml:space="preserve"> et/ou à vélo.</w:t>
      </w:r>
    </w:p>
    <w:p w14:paraId="7D0A119B" w14:textId="6F6BAF5A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 xml:space="preserve">- </w:t>
      </w:r>
      <w:r>
        <w:rPr>
          <w:lang w:val="fr-BE"/>
        </w:rPr>
        <w:t>Travail à domicile</w:t>
      </w:r>
    </w:p>
    <w:p w14:paraId="06526A96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Indemnité complémentaire en cas de maladie</w:t>
      </w:r>
    </w:p>
    <w:p w14:paraId="22CFB8F6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Bonus</w:t>
      </w:r>
    </w:p>
    <w:p w14:paraId="15F77F40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- 0,4 %, c'est trop peu</w:t>
      </w:r>
    </w:p>
    <w:p w14:paraId="52D97179" w14:textId="534694C0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 xml:space="preserve">- Une tension plus élevée dans les </w:t>
      </w:r>
      <w:r>
        <w:rPr>
          <w:lang w:val="fr-BE"/>
        </w:rPr>
        <w:t>barèmes</w:t>
      </w:r>
      <w:r w:rsidRPr="00531737">
        <w:rPr>
          <w:lang w:val="fr-BE"/>
        </w:rPr>
        <w:t xml:space="preserve"> pour rendre la promotion plus intéressante</w:t>
      </w:r>
    </w:p>
    <w:p w14:paraId="7AE303C6" w14:textId="46606224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Possibilité de reporter plus de jours de congé</w:t>
      </w:r>
      <w:r>
        <w:rPr>
          <w:lang w:val="fr-BE"/>
        </w:rPr>
        <w:t xml:space="preserve"> à</w:t>
      </w:r>
      <w:r w:rsidRPr="00531737">
        <w:rPr>
          <w:lang w:val="fr-BE"/>
        </w:rPr>
        <w:t xml:space="preserve"> l'année suivante</w:t>
      </w:r>
    </w:p>
    <w:p w14:paraId="7214B471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SA dans les petites entreprises</w:t>
      </w:r>
    </w:p>
    <w:p w14:paraId="1F5B5A73" w14:textId="4A755AA2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 xml:space="preserve">- Plus de congés syndicaux pour les délégués </w:t>
      </w:r>
      <w:r w:rsidR="003431B0">
        <w:rPr>
          <w:lang w:val="fr-BE"/>
        </w:rPr>
        <w:t>CE</w:t>
      </w:r>
      <w:r w:rsidRPr="00531737">
        <w:rPr>
          <w:lang w:val="fr-BE"/>
        </w:rPr>
        <w:t>/CPBW</w:t>
      </w:r>
    </w:p>
    <w:p w14:paraId="0EA9A9F3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Des délégués bien formés</w:t>
      </w:r>
    </w:p>
    <w:p w14:paraId="1DE97D49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Corona : augmentation de la charge de travail/du chiffre d'affaires dans les entreprises : compensation déjà en place dans certaines entreprises mais pas encore dans d'autres ou refusée.</w:t>
      </w:r>
    </w:p>
    <w:p w14:paraId="2178213A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Ancienneté réelle au lieu de "fictive" (qui est moindre)</w:t>
      </w:r>
    </w:p>
    <w:p w14:paraId="189F8165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Garantie de revenu en cas de maladie (de longue durée)</w:t>
      </w:r>
    </w:p>
    <w:p w14:paraId="3A33B292" w14:textId="07EC840D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 xml:space="preserve">- </w:t>
      </w:r>
      <w:r w:rsidR="00326C69">
        <w:rPr>
          <w:lang w:val="fr-BE"/>
        </w:rPr>
        <w:t>maintien du RCC</w:t>
      </w:r>
    </w:p>
    <w:p w14:paraId="6C564B53" w14:textId="25E709C1" w:rsidR="00531737" w:rsidRPr="00531737" w:rsidRDefault="003431B0" w:rsidP="0066447A">
      <w:pPr>
        <w:spacing w:after="0" w:line="276" w:lineRule="auto"/>
        <w:ind w:left="-426" w:right="-567" w:hanging="141"/>
        <w:rPr>
          <w:lang w:val="fr-BE"/>
        </w:rPr>
      </w:pPr>
      <w:r>
        <w:rPr>
          <w:lang w:val="fr-BE"/>
        </w:rPr>
        <w:t>- Enregistrement des h</w:t>
      </w:r>
      <w:r w:rsidR="00326C69">
        <w:rPr>
          <w:lang w:val="fr-BE"/>
        </w:rPr>
        <w:t>eures, h</w:t>
      </w:r>
      <w:r>
        <w:rPr>
          <w:lang w:val="fr-BE"/>
        </w:rPr>
        <w:t>oraires flottants</w:t>
      </w:r>
    </w:p>
    <w:p w14:paraId="4594A983" w14:textId="77777777" w:rsidR="00531737" w:rsidRPr="00531737" w:rsidRDefault="00531737" w:rsidP="0066447A">
      <w:pPr>
        <w:spacing w:after="0" w:line="276" w:lineRule="auto"/>
        <w:ind w:left="-426" w:right="-567" w:hanging="141"/>
        <w:rPr>
          <w:lang w:val="fr-BE"/>
        </w:rPr>
      </w:pPr>
      <w:r w:rsidRPr="00531737">
        <w:rPr>
          <w:lang w:val="fr-BE"/>
        </w:rPr>
        <w:t>- Limiter le nombre d'heures supplémentaires après une certaine ancienneté / âge</w:t>
      </w:r>
    </w:p>
    <w:sectPr w:rsidR="00531737" w:rsidRPr="00531737" w:rsidSect="00423C9B"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E12A" w14:textId="77777777" w:rsidR="00CE6C3D" w:rsidRDefault="00CE6C3D" w:rsidP="005600F4">
      <w:r>
        <w:separator/>
      </w:r>
    </w:p>
  </w:endnote>
  <w:endnote w:type="continuationSeparator" w:id="0">
    <w:p w14:paraId="6BCD2E7C" w14:textId="77777777" w:rsidR="00CE6C3D" w:rsidRDefault="00CE6C3D" w:rsidP="005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au Pro">
    <w:altName w:val="Times New Roman"/>
    <w:charset w:val="00"/>
    <w:family w:val="roman"/>
    <w:pitch w:val="variable"/>
  </w:font>
  <w:font w:name="CorbeauCon Pro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4C96" w14:textId="77777777" w:rsidR="00CE6C3D" w:rsidRDefault="00CE6C3D" w:rsidP="005600F4">
      <w:r>
        <w:separator/>
      </w:r>
    </w:p>
  </w:footnote>
  <w:footnote w:type="continuationSeparator" w:id="0">
    <w:p w14:paraId="411B36CB" w14:textId="77777777" w:rsidR="00CE6C3D" w:rsidRDefault="00CE6C3D" w:rsidP="0056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1DB"/>
    <w:multiLevelType w:val="hybridMultilevel"/>
    <w:tmpl w:val="BCA0D8C4"/>
    <w:lvl w:ilvl="0" w:tplc="0CFA37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B3D"/>
    <w:multiLevelType w:val="multilevel"/>
    <w:tmpl w:val="F9C833F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5"/>
    <w:rsid w:val="000746A8"/>
    <w:rsid w:val="00142B8D"/>
    <w:rsid w:val="00192F9C"/>
    <w:rsid w:val="001E0E9C"/>
    <w:rsid w:val="0021518F"/>
    <w:rsid w:val="00224880"/>
    <w:rsid w:val="00263D78"/>
    <w:rsid w:val="00275CDA"/>
    <w:rsid w:val="00326C69"/>
    <w:rsid w:val="00331D44"/>
    <w:rsid w:val="003431B0"/>
    <w:rsid w:val="003E446A"/>
    <w:rsid w:val="00423C9B"/>
    <w:rsid w:val="004D1EC9"/>
    <w:rsid w:val="00531737"/>
    <w:rsid w:val="005600F4"/>
    <w:rsid w:val="00576C05"/>
    <w:rsid w:val="005B2A58"/>
    <w:rsid w:val="00652707"/>
    <w:rsid w:val="0066447A"/>
    <w:rsid w:val="006B4C7E"/>
    <w:rsid w:val="006C62AD"/>
    <w:rsid w:val="0071230B"/>
    <w:rsid w:val="00785E7A"/>
    <w:rsid w:val="007C30B5"/>
    <w:rsid w:val="007D6305"/>
    <w:rsid w:val="00855860"/>
    <w:rsid w:val="00860BAB"/>
    <w:rsid w:val="00896D5C"/>
    <w:rsid w:val="00970F1C"/>
    <w:rsid w:val="009D5348"/>
    <w:rsid w:val="00A13163"/>
    <w:rsid w:val="00A142D4"/>
    <w:rsid w:val="00A22AF9"/>
    <w:rsid w:val="00AA69E8"/>
    <w:rsid w:val="00AC00C7"/>
    <w:rsid w:val="00B0379D"/>
    <w:rsid w:val="00B27E59"/>
    <w:rsid w:val="00B416A5"/>
    <w:rsid w:val="00B7746F"/>
    <w:rsid w:val="00B84717"/>
    <w:rsid w:val="00C51412"/>
    <w:rsid w:val="00C70258"/>
    <w:rsid w:val="00CA6534"/>
    <w:rsid w:val="00CA718E"/>
    <w:rsid w:val="00CE6C3D"/>
    <w:rsid w:val="00CF44BD"/>
    <w:rsid w:val="00D0070B"/>
    <w:rsid w:val="00D07C85"/>
    <w:rsid w:val="00D62D42"/>
    <w:rsid w:val="00D64781"/>
    <w:rsid w:val="00DD2971"/>
    <w:rsid w:val="00E0555E"/>
    <w:rsid w:val="00E059B8"/>
    <w:rsid w:val="00E8201E"/>
    <w:rsid w:val="00EE298B"/>
    <w:rsid w:val="00F44D77"/>
    <w:rsid w:val="00F56E1C"/>
    <w:rsid w:val="00F604C7"/>
    <w:rsid w:val="00F72403"/>
    <w:rsid w:val="00F97A0E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0C39"/>
  <w15:chartTrackingRefBased/>
  <w15:docId w15:val="{BA75891D-43C3-4882-AF46-0BF973E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060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600F4"/>
  </w:style>
  <w:style w:type="paragraph" w:styleId="Titre1">
    <w:name w:val="heading 1"/>
    <w:aliases w:val="Chapitre"/>
    <w:basedOn w:val="Normal"/>
    <w:next w:val="Corpus"/>
    <w:link w:val="Titre1Car"/>
    <w:uiPriority w:val="9"/>
    <w:qFormat/>
    <w:rsid w:val="00F97A0E"/>
    <w:pPr>
      <w:keepNext/>
      <w:keepLines/>
      <w:numPr>
        <w:numId w:val="1"/>
      </w:numPr>
      <w:spacing w:before="120" w:after="120"/>
      <w:outlineLvl w:val="0"/>
    </w:pPr>
    <w:rPr>
      <w:rFonts w:ascii="Calibri" w:eastAsiaTheme="majorEastAsia" w:hAnsi="Calibri" w:cstheme="majorBidi"/>
      <w:b/>
      <w:color w:val="00B0F0"/>
      <w:sz w:val="36"/>
      <w:szCs w:val="32"/>
    </w:rPr>
  </w:style>
  <w:style w:type="paragraph" w:styleId="Titre2">
    <w:name w:val="heading 2"/>
    <w:aliases w:val="Sub 1"/>
    <w:basedOn w:val="Normal"/>
    <w:next w:val="Corpus"/>
    <w:link w:val="Titre2Car"/>
    <w:uiPriority w:val="9"/>
    <w:unhideWhenUsed/>
    <w:qFormat/>
    <w:rsid w:val="00F97A0E"/>
    <w:pPr>
      <w:keepNext/>
      <w:keepLines/>
      <w:numPr>
        <w:ilvl w:val="1"/>
        <w:numId w:val="1"/>
      </w:numPr>
      <w:spacing w:before="120" w:after="60"/>
      <w:outlineLvl w:val="1"/>
    </w:pPr>
    <w:rPr>
      <w:rFonts w:eastAsiaTheme="majorEastAsia" w:cstheme="majorBidi"/>
      <w:b/>
      <w:color w:val="00B0F0"/>
      <w:sz w:val="28"/>
      <w:szCs w:val="26"/>
    </w:rPr>
  </w:style>
  <w:style w:type="paragraph" w:styleId="Titre3">
    <w:name w:val="heading 3"/>
    <w:aliases w:val="Sub 2"/>
    <w:basedOn w:val="Normal"/>
    <w:next w:val="Corpus"/>
    <w:link w:val="Titre3Car"/>
    <w:uiPriority w:val="9"/>
    <w:unhideWhenUsed/>
    <w:qFormat/>
    <w:rsid w:val="00F97A0E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b/>
      <w:sz w:val="28"/>
    </w:rPr>
  </w:style>
  <w:style w:type="paragraph" w:styleId="Titre4">
    <w:name w:val="heading 4"/>
    <w:aliases w:val="Sub 3"/>
    <w:basedOn w:val="Normal"/>
    <w:next w:val="Corpus"/>
    <w:link w:val="Titre4Car"/>
    <w:uiPriority w:val="9"/>
    <w:unhideWhenUsed/>
    <w:qFormat/>
    <w:rsid w:val="00F97A0E"/>
    <w:pPr>
      <w:keepNext/>
      <w:keepLines/>
      <w:numPr>
        <w:ilvl w:val="3"/>
        <w:numId w:val="1"/>
      </w:numPr>
      <w:spacing w:before="60" w:after="0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31D4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1D4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1D4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1D4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1D4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EC9"/>
  </w:style>
  <w:style w:type="paragraph" w:styleId="Pieddepage">
    <w:name w:val="footer"/>
    <w:basedOn w:val="Normal"/>
    <w:link w:val="PieddepageCar"/>
    <w:uiPriority w:val="99"/>
    <w:unhideWhenUsed/>
    <w:rsid w:val="004D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EC9"/>
  </w:style>
  <w:style w:type="character" w:customStyle="1" w:styleId="Titre1Car">
    <w:name w:val="Titre 1 Car"/>
    <w:aliases w:val="Chapitre Car"/>
    <w:basedOn w:val="Policepardfaut"/>
    <w:link w:val="Titre1"/>
    <w:uiPriority w:val="9"/>
    <w:rsid w:val="00F97A0E"/>
    <w:rPr>
      <w:rFonts w:ascii="Calibri" w:eastAsiaTheme="majorEastAsia" w:hAnsi="Calibri" w:cstheme="majorBidi"/>
      <w:b/>
      <w:color w:val="00B0F0"/>
      <w:sz w:val="36"/>
      <w:szCs w:val="32"/>
    </w:rPr>
  </w:style>
  <w:style w:type="character" w:customStyle="1" w:styleId="Titre2Car">
    <w:name w:val="Titre 2 Car"/>
    <w:aliases w:val="Sub 1 Car"/>
    <w:basedOn w:val="Policepardfaut"/>
    <w:link w:val="Titre2"/>
    <w:uiPriority w:val="9"/>
    <w:rsid w:val="00F97A0E"/>
    <w:rPr>
      <w:rFonts w:eastAsiaTheme="majorEastAsia" w:cstheme="majorBidi"/>
      <w:b/>
      <w:color w:val="00B0F0"/>
      <w:sz w:val="28"/>
      <w:szCs w:val="26"/>
    </w:rPr>
  </w:style>
  <w:style w:type="character" w:customStyle="1" w:styleId="Titre3Car">
    <w:name w:val="Titre 3 Car"/>
    <w:aliases w:val="Sub 2 Car"/>
    <w:basedOn w:val="Policepardfaut"/>
    <w:link w:val="Titre3"/>
    <w:uiPriority w:val="9"/>
    <w:rsid w:val="00F97A0E"/>
    <w:rPr>
      <w:rFonts w:eastAsiaTheme="majorEastAsia" w:cstheme="majorBidi"/>
      <w:b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142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2D4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A142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42D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rsid w:val="00A142D4"/>
    <w:rPr>
      <w:b/>
      <w:bCs/>
    </w:rPr>
  </w:style>
  <w:style w:type="character" w:styleId="Accentuationintense">
    <w:name w:val="Intense Emphasis"/>
    <w:basedOn w:val="Policepardfaut"/>
    <w:uiPriority w:val="21"/>
    <w:rsid w:val="00A142D4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rsid w:val="00A142D4"/>
    <w:rPr>
      <w:i/>
      <w:iCs/>
    </w:rPr>
  </w:style>
  <w:style w:type="character" w:styleId="Accentuationlgre">
    <w:name w:val="Subtle Emphasis"/>
    <w:basedOn w:val="Policepardfaut"/>
    <w:uiPriority w:val="19"/>
    <w:rsid w:val="00A142D4"/>
    <w:rPr>
      <w:i/>
      <w:iCs/>
      <w:color w:val="404040" w:themeColor="text1" w:themeTint="BF"/>
    </w:rPr>
  </w:style>
  <w:style w:type="paragraph" w:customStyle="1" w:styleId="Introduction">
    <w:name w:val="Introduction"/>
    <w:basedOn w:val="Normal"/>
    <w:qFormat/>
    <w:rsid w:val="00331D44"/>
    <w:pPr>
      <w:jc w:val="both"/>
    </w:pPr>
    <w:rPr>
      <w:i/>
    </w:rPr>
  </w:style>
  <w:style w:type="paragraph" w:customStyle="1" w:styleId="eindeintro">
    <w:name w:val="einde intro"/>
    <w:basedOn w:val="Normal"/>
    <w:rsid w:val="00AA69E8"/>
  </w:style>
  <w:style w:type="paragraph" w:customStyle="1" w:styleId="Jaargangennummer">
    <w:name w:val="Jaargang en nummer"/>
    <w:basedOn w:val="Normal"/>
    <w:rsid w:val="00CF44BD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lang w:val="nl-NL" w:eastAsia="nl-NL"/>
    </w:rPr>
  </w:style>
  <w:style w:type="paragraph" w:customStyle="1" w:styleId="Auteurdate">
    <w:name w:val="Auteur_date"/>
    <w:basedOn w:val="Normal"/>
    <w:link w:val="AuteurdateChar"/>
    <w:rsid w:val="00DD2971"/>
    <w:pPr>
      <w:tabs>
        <w:tab w:val="right" w:pos="9639"/>
      </w:tabs>
      <w:ind w:left="706" w:hanging="706"/>
    </w:pPr>
    <w:rPr>
      <w:lang w:val="nl-NL" w:eastAsia="nl-NL"/>
    </w:rPr>
  </w:style>
  <w:style w:type="character" w:customStyle="1" w:styleId="AuteurdateChar">
    <w:name w:val="Auteur_date Char"/>
    <w:basedOn w:val="Policepardfaut"/>
    <w:link w:val="Auteurdate"/>
    <w:rsid w:val="00DD2971"/>
    <w:rPr>
      <w:color w:val="002060"/>
      <w:sz w:val="18"/>
      <w:szCs w:val="18"/>
      <w:lang w:val="nl-NL" w:eastAsia="nl-NL"/>
    </w:rPr>
  </w:style>
  <w:style w:type="paragraph" w:customStyle="1" w:styleId="AuteurDatum">
    <w:name w:val="Auteur_Datum"/>
    <w:basedOn w:val="Normal"/>
    <w:rsid w:val="00331D44"/>
    <w:pPr>
      <w:tabs>
        <w:tab w:val="right" w:pos="9639"/>
      </w:tabs>
      <w:ind w:left="706" w:hanging="706"/>
    </w:pPr>
    <w:rPr>
      <w:szCs w:val="22"/>
      <w:lang w:val="nl-NL" w:eastAsia="nl-NL"/>
    </w:rPr>
  </w:style>
  <w:style w:type="paragraph" w:styleId="Titre">
    <w:name w:val="Title"/>
    <w:basedOn w:val="Normal"/>
    <w:next w:val="Introduction"/>
    <w:link w:val="TitreCar"/>
    <w:uiPriority w:val="10"/>
    <w:qFormat/>
    <w:rsid w:val="00F97A0E"/>
    <w:pPr>
      <w:spacing w:after="240" w:line="240" w:lineRule="auto"/>
      <w:contextualSpacing/>
      <w:jc w:val="center"/>
    </w:pPr>
    <w:rPr>
      <w:rFonts w:eastAsiaTheme="majorEastAsia" w:cstheme="majorBidi"/>
      <w:b/>
      <w:color w:val="00B0F0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A0E"/>
    <w:rPr>
      <w:rFonts w:eastAsiaTheme="majorEastAsia" w:cstheme="majorBidi"/>
      <w:b/>
      <w:color w:val="00B0F0"/>
      <w:spacing w:val="-10"/>
      <w:kern w:val="28"/>
      <w:sz w:val="60"/>
      <w:szCs w:val="56"/>
    </w:rPr>
  </w:style>
  <w:style w:type="character" w:customStyle="1" w:styleId="Titre4Car">
    <w:name w:val="Titre 4 Car"/>
    <w:aliases w:val="Sub 3 Car"/>
    <w:basedOn w:val="Policepardfaut"/>
    <w:link w:val="Titre4"/>
    <w:uiPriority w:val="9"/>
    <w:rsid w:val="00F97A0E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331D44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331D44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331D44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331D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1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us">
    <w:name w:val="Corpus"/>
    <w:basedOn w:val="Normal"/>
    <w:link w:val="CorpusChar"/>
    <w:qFormat/>
    <w:rsid w:val="00F97A0E"/>
    <w:pPr>
      <w:spacing w:after="120" w:line="240" w:lineRule="auto"/>
      <w:jc w:val="both"/>
    </w:pPr>
    <w:rPr>
      <w:sz w:val="22"/>
    </w:rPr>
  </w:style>
  <w:style w:type="character" w:customStyle="1" w:styleId="CorpusChar">
    <w:name w:val="Corpus Char"/>
    <w:basedOn w:val="Policepardfaut"/>
    <w:link w:val="Corpus"/>
    <w:rsid w:val="00F97A0E"/>
    <w:rPr>
      <w:sz w:val="22"/>
    </w:rPr>
  </w:style>
  <w:style w:type="paragraph" w:customStyle="1" w:styleId="ACLVBtitel4">
    <w:name w:val="ACLVB titel 4"/>
    <w:basedOn w:val="Normal"/>
    <w:uiPriority w:val="1"/>
    <w:qFormat/>
    <w:rsid w:val="00F44D77"/>
    <w:pPr>
      <w:widowControl w:val="0"/>
      <w:spacing w:before="240" w:after="120" w:line="240" w:lineRule="auto"/>
    </w:pPr>
    <w:rPr>
      <w:rFonts w:ascii="Calibri" w:eastAsia="Corbeau Pro" w:hAnsi="Calibri"/>
      <w:bCs/>
      <w:color w:val="00BEF6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F44D77"/>
    <w:pPr>
      <w:widowControl w:val="0"/>
      <w:spacing w:after="0" w:line="240" w:lineRule="auto"/>
    </w:pPr>
    <w:rPr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VBtabeltekst">
    <w:name w:val="ACLVB tabeltekst"/>
    <w:basedOn w:val="Normal"/>
    <w:uiPriority w:val="1"/>
    <w:qFormat/>
    <w:rsid w:val="00F44D77"/>
    <w:pPr>
      <w:widowControl w:val="0"/>
      <w:spacing w:before="120" w:after="120" w:line="240" w:lineRule="auto"/>
    </w:pPr>
    <w:rPr>
      <w:rFonts w:ascii="Calibri" w:eastAsia="CorbeauCon Pro" w:hAnsi="Calibri"/>
      <w:color w:val="00BEF6"/>
      <w:sz w:val="20"/>
      <w:szCs w:val="20"/>
      <w:lang w:val="en-US"/>
    </w:rPr>
  </w:style>
  <w:style w:type="paragraph" w:customStyle="1" w:styleId="ACLVBtabeltitel1">
    <w:name w:val="ACLVB tabeltitel 1"/>
    <w:basedOn w:val="Normal"/>
    <w:uiPriority w:val="1"/>
    <w:qFormat/>
    <w:rsid w:val="00F44D77"/>
    <w:pPr>
      <w:widowControl w:val="0"/>
      <w:spacing w:before="120" w:after="120" w:line="240" w:lineRule="auto"/>
      <w:jc w:val="center"/>
    </w:pPr>
    <w:rPr>
      <w:rFonts w:ascii="Calibri" w:eastAsia="CorbeauCon Pro" w:hAnsi="Calibri"/>
      <w:b/>
      <w:color w:val="FFFFFF" w:themeColor="background1"/>
      <w:sz w:val="20"/>
      <w:szCs w:val="20"/>
      <w:lang w:val="en-US"/>
    </w:rPr>
  </w:style>
  <w:style w:type="paragraph" w:customStyle="1" w:styleId="ACLVBtabeltitel2">
    <w:name w:val="ACLVB tabeltitel 2"/>
    <w:basedOn w:val="ACLVBtabeltekst"/>
    <w:autoRedefine/>
    <w:uiPriority w:val="1"/>
    <w:qFormat/>
    <w:rsid w:val="00F44D77"/>
    <w:pPr>
      <w:jc w:val="center"/>
    </w:pPr>
    <w:rPr>
      <w:color w:val="193B6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0B"/>
    <w:rPr>
      <w:rFonts w:ascii="Segoe UI" w:hAnsi="Segoe UI" w:cs="Segoe UI"/>
      <w:sz w:val="18"/>
      <w:szCs w:val="18"/>
    </w:rPr>
  </w:style>
  <w:style w:type="table" w:styleId="TableauGrille5Fonc-Accentuation1">
    <w:name w:val="Grid Table 5 Dark Accent 1"/>
    <w:basedOn w:val="TableauNormal"/>
    <w:uiPriority w:val="50"/>
    <w:rsid w:val="00B416A5"/>
    <w:pPr>
      <w:spacing w:before="100" w:after="0" w:line="240" w:lineRule="auto"/>
    </w:pPr>
    <w:rPr>
      <w:rFonts w:eastAsiaTheme="minorEastAsia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27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7E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7E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7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7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marneffe</dc:creator>
  <cp:keywords/>
  <dc:description/>
  <cp:lastModifiedBy>Hülya Akkas</cp:lastModifiedBy>
  <cp:revision>19</cp:revision>
  <cp:lastPrinted>2021-09-06T13:19:00Z</cp:lastPrinted>
  <dcterms:created xsi:type="dcterms:W3CDTF">2021-09-06T09:59:00Z</dcterms:created>
  <dcterms:modified xsi:type="dcterms:W3CDTF">2021-09-06T13:20:00Z</dcterms:modified>
</cp:coreProperties>
</file>