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F4" w:rsidRPr="00227370" w:rsidRDefault="00227370" w:rsidP="003862CD">
      <w:pPr>
        <w:pBdr>
          <w:top w:val="single" w:sz="4" w:space="1" w:color="auto"/>
          <w:left w:val="single" w:sz="4" w:space="4" w:color="auto"/>
          <w:bottom w:val="single" w:sz="4" w:space="1" w:color="auto"/>
          <w:right w:val="single" w:sz="4" w:space="4" w:color="auto"/>
        </w:pBdr>
        <w:spacing w:after="0" w:line="240" w:lineRule="auto"/>
        <w:jc w:val="center"/>
        <w:rPr>
          <w:b/>
          <w:sz w:val="36"/>
          <w:szCs w:val="36"/>
          <w:lang w:val="fr-FR"/>
        </w:rPr>
      </w:pPr>
      <w:r w:rsidRPr="00227370">
        <w:rPr>
          <w:b/>
          <w:sz w:val="36"/>
          <w:szCs w:val="36"/>
          <w:lang w:val="fr-FR"/>
        </w:rPr>
        <w:t>PLAN POUR UNE CONCURRENCE LOYALE D</w:t>
      </w:r>
      <w:r>
        <w:rPr>
          <w:b/>
          <w:sz w:val="36"/>
          <w:szCs w:val="36"/>
          <w:lang w:val="fr-FR"/>
        </w:rPr>
        <w:t xml:space="preserve">ANS LE SECTEUR </w:t>
      </w:r>
      <w:r w:rsidR="00A2448C">
        <w:rPr>
          <w:b/>
          <w:sz w:val="36"/>
          <w:szCs w:val="36"/>
          <w:lang w:val="fr-FR"/>
        </w:rPr>
        <w:t>ÉLECTROTECHNIQUE</w:t>
      </w:r>
    </w:p>
    <w:p w:rsidR="003862CD" w:rsidRPr="00227370" w:rsidRDefault="003862CD" w:rsidP="003862CD">
      <w:pPr>
        <w:pBdr>
          <w:top w:val="single" w:sz="4" w:space="1" w:color="auto"/>
          <w:left w:val="single" w:sz="4" w:space="4" w:color="auto"/>
          <w:bottom w:val="single" w:sz="4" w:space="1" w:color="auto"/>
          <w:right w:val="single" w:sz="4" w:space="4" w:color="auto"/>
        </w:pBdr>
        <w:spacing w:after="0" w:line="240" w:lineRule="auto"/>
        <w:jc w:val="center"/>
        <w:rPr>
          <w:b/>
          <w:sz w:val="36"/>
          <w:szCs w:val="36"/>
          <w:lang w:val="fr-FR"/>
        </w:rPr>
      </w:pPr>
    </w:p>
    <w:p w:rsidR="00FF3512" w:rsidRPr="00227370" w:rsidRDefault="00A17C52" w:rsidP="003862CD">
      <w:pPr>
        <w:pBdr>
          <w:top w:val="single" w:sz="4" w:space="1" w:color="auto"/>
          <w:left w:val="single" w:sz="4" w:space="4" w:color="auto"/>
          <w:bottom w:val="single" w:sz="4" w:space="1" w:color="auto"/>
          <w:right w:val="single" w:sz="4" w:space="4" w:color="auto"/>
        </w:pBdr>
        <w:spacing w:after="0" w:line="240" w:lineRule="auto"/>
        <w:jc w:val="center"/>
        <w:rPr>
          <w:b/>
          <w:sz w:val="28"/>
          <w:szCs w:val="28"/>
          <w:lang w:val="fr-FR"/>
        </w:rPr>
      </w:pPr>
      <w:r>
        <w:rPr>
          <w:b/>
          <w:sz w:val="28"/>
          <w:szCs w:val="28"/>
          <w:lang w:val="fr-FR"/>
        </w:rPr>
        <w:t>7 septembre 2016</w:t>
      </w:r>
    </w:p>
    <w:p w:rsidR="00456B60" w:rsidRPr="00227370" w:rsidRDefault="00456B60" w:rsidP="003862CD">
      <w:pPr>
        <w:spacing w:after="0" w:line="240" w:lineRule="auto"/>
        <w:jc w:val="both"/>
        <w:rPr>
          <w:lang w:val="fr-FR"/>
        </w:rPr>
      </w:pPr>
    </w:p>
    <w:p w:rsidR="003862CD" w:rsidRDefault="003862CD" w:rsidP="003862CD">
      <w:pPr>
        <w:spacing w:after="0" w:line="240" w:lineRule="auto"/>
        <w:jc w:val="both"/>
        <w:rPr>
          <w:lang w:val="fr-FR"/>
        </w:rPr>
      </w:pPr>
    </w:p>
    <w:p w:rsidR="00092C74" w:rsidRDefault="004D2C7D" w:rsidP="003862CD">
      <w:pPr>
        <w:spacing w:after="0" w:line="240" w:lineRule="auto"/>
        <w:jc w:val="both"/>
        <w:rPr>
          <w:lang w:val="fr-FR"/>
        </w:rPr>
      </w:pPr>
      <w:r>
        <w:rPr>
          <w:noProof/>
          <w:lang w:eastAsia="en-GB"/>
        </w:rPr>
        <w:drawing>
          <wp:anchor distT="0" distB="0" distL="114300" distR="114300" simplePos="0" relativeHeight="251660288" behindDoc="0" locked="0" layoutInCell="1" allowOverlap="1" wp14:anchorId="76FFDFF0" wp14:editId="513EEEB3">
            <wp:simplePos x="0" y="0"/>
            <wp:positionH relativeFrom="column">
              <wp:posOffset>-148590</wp:posOffset>
            </wp:positionH>
            <wp:positionV relativeFrom="paragraph">
              <wp:posOffset>92388</wp:posOffset>
            </wp:positionV>
            <wp:extent cx="3308985" cy="892175"/>
            <wp:effectExtent l="0" t="0" r="5715" b="3175"/>
            <wp:wrapNone/>
            <wp:docPr id="2" name="Afbeelding 2" descr="LogoPDB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DB_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98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C74" w:rsidRDefault="004D2C7D" w:rsidP="003862CD">
      <w:pPr>
        <w:spacing w:after="0" w:line="240" w:lineRule="auto"/>
        <w:jc w:val="both"/>
        <w:rPr>
          <w:lang w:val="fr-FR"/>
        </w:rPr>
      </w:pPr>
      <w:r>
        <w:rPr>
          <w:noProof/>
          <w:lang w:eastAsia="en-GB"/>
        </w:rPr>
        <w:drawing>
          <wp:anchor distT="0" distB="0" distL="114300" distR="114300" simplePos="0" relativeHeight="251663360" behindDoc="0" locked="0" layoutInCell="1" allowOverlap="1" wp14:anchorId="5AB8873A" wp14:editId="7428A27F">
            <wp:simplePos x="0" y="0"/>
            <wp:positionH relativeFrom="column">
              <wp:posOffset>3714750</wp:posOffset>
            </wp:positionH>
            <wp:positionV relativeFrom="paragraph">
              <wp:posOffset>4758</wp:posOffset>
            </wp:positionV>
            <wp:extent cx="1691640" cy="678180"/>
            <wp:effectExtent l="0" t="0" r="3810" b="762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sus F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678180"/>
                    </a:xfrm>
                    <a:prstGeom prst="rect">
                      <a:avLst/>
                    </a:prstGeom>
                  </pic:spPr>
                </pic:pic>
              </a:graphicData>
            </a:graphic>
            <wp14:sizeRelH relativeFrom="page">
              <wp14:pctWidth>0</wp14:pctWidth>
            </wp14:sizeRelH>
            <wp14:sizeRelV relativeFrom="page">
              <wp14:pctHeight>0</wp14:pctHeight>
            </wp14:sizeRelV>
          </wp:anchor>
        </w:drawing>
      </w:r>
    </w:p>
    <w:p w:rsidR="00092C74" w:rsidRDefault="00092C74" w:rsidP="003862CD">
      <w:pPr>
        <w:spacing w:after="0" w:line="240" w:lineRule="auto"/>
        <w:jc w:val="both"/>
        <w:rPr>
          <w:lang w:val="fr-FR"/>
        </w:rPr>
      </w:pPr>
    </w:p>
    <w:p w:rsidR="00092C74" w:rsidRDefault="00092C74" w:rsidP="003862CD">
      <w:pPr>
        <w:spacing w:after="0" w:line="240" w:lineRule="auto"/>
        <w:jc w:val="both"/>
        <w:rPr>
          <w:lang w:val="fr-FR"/>
        </w:rPr>
      </w:pPr>
    </w:p>
    <w:p w:rsidR="00092C74" w:rsidRDefault="00092C74" w:rsidP="003862CD">
      <w:pPr>
        <w:spacing w:after="0" w:line="240" w:lineRule="auto"/>
        <w:jc w:val="both"/>
        <w:rPr>
          <w:lang w:val="fr-FR"/>
        </w:rPr>
      </w:pPr>
    </w:p>
    <w:p w:rsidR="00092C74" w:rsidRDefault="00092C74" w:rsidP="003862CD">
      <w:pPr>
        <w:spacing w:after="0" w:line="240" w:lineRule="auto"/>
        <w:jc w:val="both"/>
        <w:rPr>
          <w:lang w:val="fr-FR"/>
        </w:rPr>
      </w:pPr>
    </w:p>
    <w:p w:rsidR="00092C74" w:rsidRDefault="00092C74" w:rsidP="003862CD">
      <w:pPr>
        <w:spacing w:after="0" w:line="240" w:lineRule="auto"/>
        <w:jc w:val="both"/>
        <w:rPr>
          <w:lang w:val="fr-FR"/>
        </w:rPr>
      </w:pPr>
    </w:p>
    <w:p w:rsidR="00092C74" w:rsidRDefault="00092C74" w:rsidP="003862CD">
      <w:pPr>
        <w:spacing w:after="0" w:line="240" w:lineRule="auto"/>
        <w:jc w:val="both"/>
        <w:rPr>
          <w:lang w:val="fr-FR"/>
        </w:rPr>
      </w:pPr>
    </w:p>
    <w:p w:rsidR="00092C74" w:rsidRDefault="004D2C7D" w:rsidP="003862CD">
      <w:pPr>
        <w:spacing w:after="0" w:line="240" w:lineRule="auto"/>
        <w:jc w:val="both"/>
        <w:rPr>
          <w:lang w:val="fr-FR"/>
        </w:rPr>
      </w:pPr>
      <w:r>
        <w:rPr>
          <w:noProof/>
          <w:lang w:eastAsia="en-GB"/>
        </w:rPr>
        <w:drawing>
          <wp:anchor distT="0" distB="0" distL="114300" distR="114300" simplePos="0" relativeHeight="251666432" behindDoc="0" locked="0" layoutInCell="1" allowOverlap="1" wp14:anchorId="038366C6" wp14:editId="630A7C17">
            <wp:simplePos x="0" y="0"/>
            <wp:positionH relativeFrom="column">
              <wp:posOffset>4085590</wp:posOffset>
            </wp:positionH>
            <wp:positionV relativeFrom="paragraph">
              <wp:posOffset>8890</wp:posOffset>
            </wp:positionV>
            <wp:extent cx="1267460" cy="1180465"/>
            <wp:effectExtent l="0" t="0" r="8890" b="635"/>
            <wp:wrapNone/>
            <wp:docPr id="4" name="Afbeelding 4" descr="G:\KabinetDeBacker\Cel SOCIALE FRAUDE\ronde tafel ELEKTRO\logo's\LOGO CGSLB BLANC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abinetDeBacker\Cel SOCIALE FRAUDE\ronde tafel ELEKTRO\logo's\LOGO CGSLB BLANC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46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8B1">
        <w:rPr>
          <w:noProof/>
          <w:lang w:eastAsia="en-GB"/>
        </w:rPr>
        <w:drawing>
          <wp:anchor distT="0" distB="0" distL="114300" distR="114300" simplePos="0" relativeHeight="251661312" behindDoc="0" locked="0" layoutInCell="1" allowOverlap="1" wp14:anchorId="13D6BE42" wp14:editId="304DA4B9">
            <wp:simplePos x="0" y="0"/>
            <wp:positionH relativeFrom="column">
              <wp:posOffset>2084945</wp:posOffset>
            </wp:positionH>
            <wp:positionV relativeFrom="paragraph">
              <wp:posOffset>11753</wp:posOffset>
            </wp:positionV>
            <wp:extent cx="1173192" cy="1000827"/>
            <wp:effectExtent l="0" t="0" r="8255"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5610" cy="100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C74" w:rsidRDefault="002E38B1" w:rsidP="003862CD">
      <w:pPr>
        <w:spacing w:after="0" w:line="240" w:lineRule="auto"/>
        <w:jc w:val="both"/>
        <w:rPr>
          <w:lang w:val="fr-FR"/>
        </w:rPr>
      </w:pPr>
      <w:r>
        <w:rPr>
          <w:noProof/>
          <w:lang w:eastAsia="en-GB"/>
        </w:rPr>
        <w:drawing>
          <wp:anchor distT="0" distB="0" distL="114300" distR="114300" simplePos="0" relativeHeight="251662336" behindDoc="0" locked="0" layoutInCell="1" allowOverlap="1" wp14:anchorId="2DB51045" wp14:editId="163DF059">
            <wp:simplePos x="0" y="0"/>
            <wp:positionH relativeFrom="column">
              <wp:posOffset>255848</wp:posOffset>
            </wp:positionH>
            <wp:positionV relativeFrom="paragraph">
              <wp:posOffset>107950</wp:posOffset>
            </wp:positionV>
            <wp:extent cx="1209675" cy="579120"/>
            <wp:effectExtent l="0" t="0" r="9525" b="0"/>
            <wp:wrapNone/>
            <wp:docPr id="8" name="Afbeelding 8" descr="cid:image001.jpg@01D1D08D.2ED8E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jpg@01D1D08D.2ED8EE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967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Pr="00227370" w:rsidRDefault="00C33483" w:rsidP="003862CD">
      <w:pPr>
        <w:spacing w:after="0" w:line="240" w:lineRule="auto"/>
        <w:jc w:val="both"/>
        <w:rPr>
          <w:lang w:val="fr-FR"/>
        </w:rPr>
      </w:pPr>
    </w:p>
    <w:p w:rsidR="00C33483" w:rsidRDefault="002E38B1" w:rsidP="003862CD">
      <w:pPr>
        <w:spacing w:after="0" w:line="240" w:lineRule="auto"/>
        <w:jc w:val="both"/>
        <w:rPr>
          <w:lang w:val="fr-FR"/>
        </w:rPr>
      </w:pPr>
      <w:r>
        <w:rPr>
          <w:noProof/>
          <w:lang w:eastAsia="en-GB"/>
        </w:rPr>
        <w:drawing>
          <wp:anchor distT="0" distB="0" distL="114300" distR="114300" simplePos="0" relativeHeight="251667456" behindDoc="0" locked="0" layoutInCell="1" allowOverlap="1" wp14:anchorId="790D80BD" wp14:editId="1610D51D">
            <wp:simplePos x="0" y="0"/>
            <wp:positionH relativeFrom="column">
              <wp:posOffset>276945</wp:posOffset>
            </wp:positionH>
            <wp:positionV relativeFrom="paragraph">
              <wp:posOffset>76835</wp:posOffset>
            </wp:positionV>
            <wp:extent cx="1438275" cy="1271270"/>
            <wp:effectExtent l="0" t="0" r="9525" b="5080"/>
            <wp:wrapNone/>
            <wp:docPr id="10" name="Afbeelding 10" descr="G:\KabinetDeBacker\Cel SOCIALE FRAUDE\ronde tafel ELEKTRO\logo's\FEDELEC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KabinetDeBacker\Cel SOCIALE FRAUDE\ronde tafel ELEKTRO\logo's\FEDELEC Logo Ne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483" w:rsidRDefault="002E38B1" w:rsidP="003862CD">
      <w:pPr>
        <w:spacing w:after="0" w:line="240" w:lineRule="auto"/>
        <w:jc w:val="both"/>
        <w:rPr>
          <w:lang w:val="fr-FR"/>
        </w:rPr>
      </w:pPr>
      <w:r>
        <w:rPr>
          <w:noProof/>
          <w:lang w:eastAsia="en-GB"/>
        </w:rPr>
        <w:drawing>
          <wp:anchor distT="0" distB="0" distL="114300" distR="114300" simplePos="0" relativeHeight="251664384" behindDoc="0" locked="0" layoutInCell="1" allowOverlap="1" wp14:anchorId="1ECC7628" wp14:editId="24DD8DFC">
            <wp:simplePos x="0" y="0"/>
            <wp:positionH relativeFrom="column">
              <wp:posOffset>2450465</wp:posOffset>
            </wp:positionH>
            <wp:positionV relativeFrom="paragraph">
              <wp:posOffset>26357</wp:posOffset>
            </wp:positionV>
            <wp:extent cx="3098800" cy="981075"/>
            <wp:effectExtent l="0" t="0" r="6350" b="9525"/>
            <wp:wrapNone/>
            <wp:docPr id="6" name="Afbeelding 6" descr="G:\KabinetDeBacker\Cel SOCIALE FRAUDE\ronde tafel ELEKTRO\logo's\LogoHorZ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abinetDeBacker\Cel SOCIALE FRAUDE\ronde tafel ELEKTRO\logo's\LogoHorZB300dp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88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2E38B1" w:rsidP="003862CD">
      <w:pPr>
        <w:spacing w:after="0" w:line="240" w:lineRule="auto"/>
        <w:jc w:val="both"/>
        <w:rPr>
          <w:lang w:val="fr-FR"/>
        </w:rPr>
      </w:pPr>
      <w:r>
        <w:rPr>
          <w:noProof/>
          <w:lang w:eastAsia="en-GB"/>
        </w:rPr>
        <w:drawing>
          <wp:anchor distT="0" distB="0" distL="114300" distR="114300" simplePos="0" relativeHeight="251665408" behindDoc="0" locked="0" layoutInCell="1" allowOverlap="1" wp14:anchorId="5C70F75E" wp14:editId="74CEB061">
            <wp:simplePos x="0" y="0"/>
            <wp:positionH relativeFrom="column">
              <wp:posOffset>4456525</wp:posOffset>
            </wp:positionH>
            <wp:positionV relativeFrom="paragraph">
              <wp:posOffset>120015</wp:posOffset>
            </wp:positionV>
            <wp:extent cx="1104900" cy="1104900"/>
            <wp:effectExtent l="0" t="0" r="0" b="0"/>
            <wp:wrapNone/>
            <wp:docPr id="7" name="Afbeelding 7" descr="G:\KabinetDeBacker\Cel SOCIALE FRAUDE\ronde tafel ELEKTRO\logo's\ABVVmetaal_201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abinetDeBacker\Cel SOCIALE FRAUDE\ronde tafel ELEKTRO\logo's\ABVVmetaal_2014_RG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483" w:rsidRDefault="004D2C7D" w:rsidP="003862CD">
      <w:pPr>
        <w:spacing w:after="0" w:line="240" w:lineRule="auto"/>
        <w:jc w:val="both"/>
        <w:rPr>
          <w:lang w:val="fr-FR"/>
        </w:rPr>
      </w:pPr>
      <w:r>
        <w:rPr>
          <w:noProof/>
          <w:lang w:eastAsia="en-GB"/>
        </w:rPr>
        <w:drawing>
          <wp:anchor distT="0" distB="0" distL="114300" distR="114300" simplePos="0" relativeHeight="251670528" behindDoc="0" locked="0" layoutInCell="1" allowOverlap="1" wp14:anchorId="10ADE63A" wp14:editId="7A660221">
            <wp:simplePos x="0" y="0"/>
            <wp:positionH relativeFrom="column">
              <wp:posOffset>255905</wp:posOffset>
            </wp:positionH>
            <wp:positionV relativeFrom="paragraph">
              <wp:posOffset>131445</wp:posOffset>
            </wp:positionV>
            <wp:extent cx="1457325" cy="920115"/>
            <wp:effectExtent l="0" t="0" r="9525" b="0"/>
            <wp:wrapNone/>
            <wp:docPr id="11" name="Afbeelding 11" descr="G:\KabinetDeBacker\Cel SOCIALE FRAUDE\ronde tafel ELEKTRO\logo's\FEE-blauw-wit 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KabinetDeBacker\Cel SOCIALE FRAUDE\ronde tafel ELEKTRO\logo's\FEE-blauw-wit groo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2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8B1">
        <w:rPr>
          <w:noProof/>
        </w:rPr>
        <w:pict>
          <v:shape id="_x0000_s1028" type="#_x0000_t75" style="position:absolute;left:0;text-align:left;margin-left:148.75pt;margin-top:11.45pt;width:169.15pt;height:61.15pt;z-index:251669504;mso-position-horizontal-relative:text;mso-position-vertical-relative:text;mso-width-relative:page;mso-height-relative:page">
            <v:imagedata r:id="rId19" o:title=""/>
          </v:shape>
          <o:OLEObject Type="Embed" ProgID="AcroExch.Document.11" ShapeID="_x0000_s1028" DrawAspect="Content" ObjectID="_1529151141" r:id="rId20"/>
        </w:pict>
      </w: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C33483" w:rsidRDefault="002E38B1" w:rsidP="003862CD">
      <w:pPr>
        <w:spacing w:after="0" w:line="240" w:lineRule="auto"/>
        <w:jc w:val="both"/>
        <w:rPr>
          <w:lang w:val="fr-FR"/>
        </w:rPr>
      </w:pPr>
      <w:r>
        <w:rPr>
          <w:noProof/>
          <w:lang w:eastAsia="en-GB"/>
        </w:rPr>
        <w:drawing>
          <wp:anchor distT="0" distB="0" distL="114300" distR="114300" simplePos="0" relativeHeight="251671552" behindDoc="0" locked="0" layoutInCell="1" allowOverlap="1" wp14:anchorId="62532404" wp14:editId="2A99A5A4">
            <wp:simplePos x="0" y="0"/>
            <wp:positionH relativeFrom="column">
              <wp:posOffset>3577590</wp:posOffset>
            </wp:positionH>
            <wp:positionV relativeFrom="paragraph">
              <wp:posOffset>318448</wp:posOffset>
            </wp:positionV>
            <wp:extent cx="1837690" cy="543560"/>
            <wp:effectExtent l="0" t="0" r="0" b="8890"/>
            <wp:wrapNone/>
            <wp:docPr id="5" name="Afbeelding 5" descr="G:\KabinetDeBacker\Cel SOCIALE FRAUDE\ronde tafel ELEKTRO\logo's\volta_FR_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abinetDeBacker\Cel SOCIALE FRAUDE\ronde tafel ELEKTRO\logo's\volta_FR_cym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769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A9812A8" wp14:editId="471095E4">
            <wp:extent cx="2438400" cy="873084"/>
            <wp:effectExtent l="0" t="0" r="0" b="3810"/>
            <wp:docPr id="13" name="Afbeelding 13" descr="G:\KabinetDeBacker\Cel SOCIALE FRAUDE\ronde tafel ELEKTRO\logo's\Nelectra-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KabinetDeBacker\Cel SOCIALE FRAUDE\ronde tafel ELEKTRO\logo's\Nelectra-logo-new.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873084"/>
                    </a:xfrm>
                    <a:prstGeom prst="rect">
                      <a:avLst/>
                    </a:prstGeom>
                    <a:noFill/>
                    <a:ln>
                      <a:noFill/>
                    </a:ln>
                  </pic:spPr>
                </pic:pic>
              </a:graphicData>
            </a:graphic>
          </wp:inline>
        </w:drawing>
      </w:r>
    </w:p>
    <w:p w:rsidR="00C33483" w:rsidRDefault="00C33483" w:rsidP="003862CD">
      <w:pPr>
        <w:spacing w:after="0" w:line="240" w:lineRule="auto"/>
        <w:jc w:val="both"/>
        <w:rPr>
          <w:lang w:val="fr-FR"/>
        </w:rPr>
      </w:pPr>
    </w:p>
    <w:p w:rsidR="00C33483" w:rsidRDefault="00C33483" w:rsidP="003862CD">
      <w:pPr>
        <w:spacing w:after="0" w:line="240" w:lineRule="auto"/>
        <w:jc w:val="both"/>
        <w:rPr>
          <w:lang w:val="fr-FR"/>
        </w:rPr>
      </w:pPr>
    </w:p>
    <w:p w:rsidR="00F96A0B" w:rsidRDefault="00F96A0B" w:rsidP="003862CD">
      <w:pPr>
        <w:spacing w:after="0" w:line="240" w:lineRule="auto"/>
        <w:jc w:val="both"/>
        <w:rPr>
          <w:lang w:val="fr-FR"/>
        </w:rPr>
      </w:pPr>
    </w:p>
    <w:p w:rsidR="00456B60" w:rsidRPr="00227370" w:rsidRDefault="009C2FBC" w:rsidP="003862CD">
      <w:pPr>
        <w:spacing w:after="0" w:line="240" w:lineRule="auto"/>
        <w:jc w:val="both"/>
        <w:rPr>
          <w:lang w:val="fr-FR"/>
        </w:rPr>
      </w:pPr>
      <w:r>
        <w:rPr>
          <w:lang w:val="fr-FR"/>
        </w:rPr>
        <w:lastRenderedPageBreak/>
        <w:t>Accord de partenariat entre </w:t>
      </w:r>
      <w:r w:rsidR="00456B60" w:rsidRPr="00227370">
        <w:rPr>
          <w:lang w:val="fr-FR"/>
        </w:rPr>
        <w:t>:</w:t>
      </w:r>
    </w:p>
    <w:p w:rsidR="00FF3512" w:rsidRPr="00227370" w:rsidRDefault="00F90606" w:rsidP="003862CD">
      <w:pPr>
        <w:pStyle w:val="Lijstalinea"/>
        <w:numPr>
          <w:ilvl w:val="0"/>
          <w:numId w:val="1"/>
        </w:numPr>
        <w:spacing w:after="0" w:line="240" w:lineRule="auto"/>
        <w:jc w:val="both"/>
        <w:rPr>
          <w:lang w:val="fr-FR"/>
        </w:rPr>
      </w:pPr>
      <w:r>
        <w:rPr>
          <w:lang w:val="fr-FR"/>
        </w:rPr>
        <w:t>Organisation</w:t>
      </w:r>
      <w:r w:rsidR="003462E4" w:rsidRPr="00227370">
        <w:rPr>
          <w:lang w:val="fr-FR"/>
        </w:rPr>
        <w:t>s</w:t>
      </w:r>
      <w:r>
        <w:rPr>
          <w:lang w:val="fr-FR"/>
        </w:rPr>
        <w:t xml:space="preserve"> syndicales </w:t>
      </w:r>
      <w:r w:rsidR="00456B60" w:rsidRPr="00227370">
        <w:rPr>
          <w:lang w:val="fr-FR"/>
        </w:rPr>
        <w:t xml:space="preserve">: </w:t>
      </w:r>
      <w:r w:rsidR="00FF3512" w:rsidRPr="00227370">
        <w:rPr>
          <w:lang w:val="fr-FR"/>
        </w:rPr>
        <w:t>ACV</w:t>
      </w:r>
      <w:r w:rsidR="00942D4D" w:rsidRPr="00227370">
        <w:rPr>
          <w:lang w:val="fr-FR"/>
        </w:rPr>
        <w:t>-CSC</w:t>
      </w:r>
      <w:r w:rsidR="00970FCE" w:rsidRPr="00227370">
        <w:rPr>
          <w:lang w:val="fr-FR"/>
        </w:rPr>
        <w:t xml:space="preserve"> </w:t>
      </w:r>
      <w:r w:rsidR="00FF3512" w:rsidRPr="00227370">
        <w:rPr>
          <w:lang w:val="fr-FR"/>
        </w:rPr>
        <w:t xml:space="preserve">Metea, </w:t>
      </w:r>
      <w:r w:rsidR="00456B60" w:rsidRPr="00227370">
        <w:rPr>
          <w:lang w:val="fr-FR"/>
        </w:rPr>
        <w:t>ABVV</w:t>
      </w:r>
      <w:r w:rsidR="00FA78E6" w:rsidRPr="00227370">
        <w:rPr>
          <w:lang w:val="fr-FR"/>
        </w:rPr>
        <w:t>-metaal</w:t>
      </w:r>
      <w:r w:rsidR="00FF3512" w:rsidRPr="00227370">
        <w:rPr>
          <w:lang w:val="fr-FR"/>
        </w:rPr>
        <w:t xml:space="preserve">, </w:t>
      </w:r>
      <w:r w:rsidR="00EF3CDB" w:rsidRPr="00227370">
        <w:rPr>
          <w:lang w:val="fr-FR"/>
        </w:rPr>
        <w:t xml:space="preserve">MWB-FGTB, </w:t>
      </w:r>
      <w:r>
        <w:rPr>
          <w:lang w:val="fr-FR"/>
        </w:rPr>
        <w:t>CGSLB</w:t>
      </w:r>
    </w:p>
    <w:p w:rsidR="00456B60" w:rsidRPr="00227370" w:rsidRDefault="00F90606" w:rsidP="003862CD">
      <w:pPr>
        <w:pStyle w:val="Lijstalinea"/>
        <w:numPr>
          <w:ilvl w:val="0"/>
          <w:numId w:val="1"/>
        </w:numPr>
        <w:spacing w:after="0" w:line="240" w:lineRule="auto"/>
        <w:jc w:val="both"/>
        <w:rPr>
          <w:lang w:val="fr-FR"/>
        </w:rPr>
      </w:pPr>
      <w:r>
        <w:rPr>
          <w:lang w:val="fr-FR"/>
        </w:rPr>
        <w:t>Organisation</w:t>
      </w:r>
      <w:r w:rsidRPr="00227370">
        <w:rPr>
          <w:lang w:val="fr-FR"/>
        </w:rPr>
        <w:t>s</w:t>
      </w:r>
      <w:r>
        <w:rPr>
          <w:lang w:val="fr-FR"/>
        </w:rPr>
        <w:t xml:space="preserve"> d’employeurs </w:t>
      </w:r>
      <w:r w:rsidR="00456B60" w:rsidRPr="00227370">
        <w:rPr>
          <w:lang w:val="fr-FR"/>
        </w:rPr>
        <w:t xml:space="preserve">: </w:t>
      </w:r>
      <w:r w:rsidR="00FF3512" w:rsidRPr="00227370">
        <w:rPr>
          <w:lang w:val="fr-FR"/>
        </w:rPr>
        <w:t>Eloya, Fedelec, FEE, Nelectra</w:t>
      </w:r>
    </w:p>
    <w:p w:rsidR="004A7EF9" w:rsidRPr="00227370" w:rsidRDefault="00F90606" w:rsidP="003862CD">
      <w:pPr>
        <w:pStyle w:val="Lijstalinea"/>
        <w:numPr>
          <w:ilvl w:val="0"/>
          <w:numId w:val="1"/>
        </w:numPr>
        <w:spacing w:after="0" w:line="240" w:lineRule="auto"/>
        <w:jc w:val="both"/>
        <w:rPr>
          <w:lang w:val="fr-FR"/>
        </w:rPr>
      </w:pPr>
      <w:r>
        <w:rPr>
          <w:lang w:val="fr-FR"/>
        </w:rPr>
        <w:t>F</w:t>
      </w:r>
      <w:r w:rsidR="004A7EF9" w:rsidRPr="00227370">
        <w:rPr>
          <w:lang w:val="fr-FR"/>
        </w:rPr>
        <w:t>onds</w:t>
      </w:r>
      <w:r>
        <w:rPr>
          <w:lang w:val="fr-FR"/>
        </w:rPr>
        <w:t xml:space="preserve"> sectoriel </w:t>
      </w:r>
      <w:r w:rsidR="004A7EF9" w:rsidRPr="00227370">
        <w:rPr>
          <w:lang w:val="fr-FR"/>
        </w:rPr>
        <w:t>: Volta</w:t>
      </w:r>
    </w:p>
    <w:p w:rsidR="00456B60" w:rsidRPr="00227370" w:rsidRDefault="00F90606" w:rsidP="003862CD">
      <w:pPr>
        <w:pStyle w:val="Lijstalinea"/>
        <w:numPr>
          <w:ilvl w:val="0"/>
          <w:numId w:val="1"/>
        </w:numPr>
        <w:spacing w:after="0" w:line="240" w:lineRule="auto"/>
        <w:jc w:val="both"/>
        <w:rPr>
          <w:lang w:val="fr-FR"/>
        </w:rPr>
      </w:pPr>
      <w:r>
        <w:rPr>
          <w:lang w:val="fr-FR"/>
        </w:rPr>
        <w:t>Autorités </w:t>
      </w:r>
      <w:r w:rsidR="00456B60" w:rsidRPr="00227370">
        <w:rPr>
          <w:lang w:val="fr-FR"/>
        </w:rPr>
        <w:t xml:space="preserve">: </w:t>
      </w:r>
      <w:r>
        <w:rPr>
          <w:lang w:val="fr-FR"/>
        </w:rPr>
        <w:t>secrétaire d’</w:t>
      </w:r>
      <w:r w:rsidR="00A2448C">
        <w:rPr>
          <w:lang w:val="fr-FR"/>
        </w:rPr>
        <w:t>État</w:t>
      </w:r>
      <w:r>
        <w:rPr>
          <w:lang w:val="fr-FR"/>
        </w:rPr>
        <w:t xml:space="preserve"> à la Lutte contre la</w:t>
      </w:r>
      <w:r w:rsidR="00456B60" w:rsidRPr="00227370">
        <w:rPr>
          <w:lang w:val="fr-FR"/>
        </w:rPr>
        <w:t xml:space="preserve"> fraude </w:t>
      </w:r>
      <w:r w:rsidRPr="00227370">
        <w:rPr>
          <w:lang w:val="fr-FR"/>
        </w:rPr>
        <w:t xml:space="preserve">sociale </w:t>
      </w:r>
      <w:r w:rsidR="00E12313" w:rsidRPr="00227370">
        <w:rPr>
          <w:lang w:val="fr-FR"/>
        </w:rPr>
        <w:t>Philippe De Backer</w:t>
      </w:r>
      <w:r w:rsidR="00456B60" w:rsidRPr="00227370">
        <w:rPr>
          <w:lang w:val="fr-FR"/>
        </w:rPr>
        <w:t xml:space="preserve">, </w:t>
      </w:r>
      <w:r w:rsidR="00EF3CDB" w:rsidRPr="00227370">
        <w:rPr>
          <w:lang w:val="fr-FR"/>
        </w:rPr>
        <w:t>m</w:t>
      </w:r>
      <w:r>
        <w:rPr>
          <w:lang w:val="fr-FR"/>
        </w:rPr>
        <w:t>inistre</w:t>
      </w:r>
      <w:r w:rsidR="00456B60" w:rsidRPr="00227370">
        <w:rPr>
          <w:lang w:val="fr-FR"/>
        </w:rPr>
        <w:t xml:space="preserve"> </w:t>
      </w:r>
      <w:r>
        <w:rPr>
          <w:lang w:val="fr-FR"/>
        </w:rPr>
        <w:t>des Classes moyennes</w:t>
      </w:r>
      <w:r w:rsidR="00456B60" w:rsidRPr="00227370">
        <w:rPr>
          <w:lang w:val="fr-FR"/>
        </w:rPr>
        <w:t xml:space="preserve">, </w:t>
      </w:r>
      <w:r>
        <w:rPr>
          <w:lang w:val="fr-FR"/>
        </w:rPr>
        <w:t>des Indépendants et des PME</w:t>
      </w:r>
      <w:r w:rsidR="00456B60" w:rsidRPr="00227370">
        <w:rPr>
          <w:lang w:val="fr-FR"/>
        </w:rPr>
        <w:t xml:space="preserve"> Willy Borsus, SI</w:t>
      </w:r>
      <w:r>
        <w:rPr>
          <w:lang w:val="fr-FR"/>
        </w:rPr>
        <w:t>RS</w:t>
      </w:r>
      <w:r w:rsidR="00456B60" w:rsidRPr="00227370">
        <w:rPr>
          <w:lang w:val="fr-FR"/>
        </w:rPr>
        <w:t xml:space="preserve">, </w:t>
      </w:r>
      <w:r>
        <w:rPr>
          <w:lang w:val="fr-FR"/>
        </w:rPr>
        <w:t>SP</w:t>
      </w:r>
      <w:r w:rsidR="00456B60" w:rsidRPr="00227370">
        <w:rPr>
          <w:lang w:val="fr-FR"/>
        </w:rPr>
        <w:t>F S</w:t>
      </w:r>
      <w:r>
        <w:rPr>
          <w:lang w:val="fr-FR"/>
        </w:rPr>
        <w:t>écurité s</w:t>
      </w:r>
      <w:r w:rsidR="00456B60" w:rsidRPr="00227370">
        <w:rPr>
          <w:lang w:val="fr-FR"/>
        </w:rPr>
        <w:t xml:space="preserve">ociale, </w:t>
      </w:r>
      <w:r>
        <w:rPr>
          <w:lang w:val="fr-FR"/>
        </w:rPr>
        <w:t>SP</w:t>
      </w:r>
      <w:r w:rsidR="00456B60" w:rsidRPr="00227370">
        <w:rPr>
          <w:lang w:val="fr-FR"/>
        </w:rPr>
        <w:t xml:space="preserve">F </w:t>
      </w:r>
      <w:r>
        <w:rPr>
          <w:lang w:val="fr-FR"/>
        </w:rPr>
        <w:t>ETCS</w:t>
      </w:r>
      <w:r w:rsidR="00456B60" w:rsidRPr="00227370">
        <w:rPr>
          <w:lang w:val="fr-FR"/>
        </w:rPr>
        <w:t xml:space="preserve">, </w:t>
      </w:r>
      <w:r>
        <w:rPr>
          <w:lang w:val="fr-FR"/>
        </w:rPr>
        <w:t>ONSS</w:t>
      </w:r>
      <w:r w:rsidR="00456B60" w:rsidRPr="00227370">
        <w:rPr>
          <w:lang w:val="fr-FR"/>
        </w:rPr>
        <w:t xml:space="preserve">, </w:t>
      </w:r>
      <w:r>
        <w:rPr>
          <w:lang w:val="fr-FR"/>
        </w:rPr>
        <w:t>ONEM</w:t>
      </w:r>
      <w:r w:rsidR="00FF3512" w:rsidRPr="00227370">
        <w:rPr>
          <w:lang w:val="fr-FR"/>
        </w:rPr>
        <w:t xml:space="preserve">, </w:t>
      </w:r>
      <w:r>
        <w:rPr>
          <w:lang w:val="fr-FR"/>
        </w:rPr>
        <w:t>INASTI</w:t>
      </w:r>
    </w:p>
    <w:p w:rsidR="003862CD" w:rsidRPr="00227370" w:rsidRDefault="003862CD" w:rsidP="003862CD">
      <w:pPr>
        <w:spacing w:after="0" w:line="240" w:lineRule="auto"/>
        <w:jc w:val="both"/>
        <w:rPr>
          <w:lang w:val="fr-FR"/>
        </w:rPr>
      </w:pPr>
    </w:p>
    <w:p w:rsidR="008B1360" w:rsidRPr="00227370" w:rsidRDefault="00F90606" w:rsidP="003862CD">
      <w:pPr>
        <w:spacing w:after="0" w:line="240" w:lineRule="auto"/>
        <w:jc w:val="both"/>
        <w:rPr>
          <w:lang w:val="fr-FR"/>
        </w:rPr>
      </w:pPr>
      <w:r>
        <w:rPr>
          <w:lang w:val="fr-FR"/>
        </w:rPr>
        <w:t>L</w:t>
      </w:r>
      <w:r w:rsidR="008B1360" w:rsidRPr="00227370">
        <w:rPr>
          <w:lang w:val="fr-FR"/>
        </w:rPr>
        <w:t xml:space="preserve">e </w:t>
      </w:r>
      <w:r>
        <w:rPr>
          <w:b/>
          <w:lang w:val="fr-FR"/>
        </w:rPr>
        <w:t xml:space="preserve">secteur électrotechnique </w:t>
      </w:r>
      <w:r>
        <w:rPr>
          <w:lang w:val="fr-FR"/>
        </w:rPr>
        <w:t>se compose de plus de</w:t>
      </w:r>
      <w:r w:rsidR="008B1360" w:rsidRPr="00227370">
        <w:rPr>
          <w:lang w:val="fr-FR"/>
        </w:rPr>
        <w:t xml:space="preserve"> 4.600 </w:t>
      </w:r>
      <w:r>
        <w:rPr>
          <w:lang w:val="fr-FR"/>
        </w:rPr>
        <w:t>entreprises</w:t>
      </w:r>
      <w:r w:rsidR="008B1360" w:rsidRPr="00227370">
        <w:rPr>
          <w:lang w:val="fr-FR"/>
        </w:rPr>
        <w:t xml:space="preserve">, </w:t>
      </w:r>
      <w:r w:rsidR="00667560">
        <w:rPr>
          <w:lang w:val="fr-FR"/>
        </w:rPr>
        <w:t>qui occupent ensemble</w:t>
      </w:r>
      <w:r w:rsidR="008B1360" w:rsidRPr="00227370">
        <w:rPr>
          <w:lang w:val="fr-FR"/>
        </w:rPr>
        <w:t xml:space="preserve"> 35.000 </w:t>
      </w:r>
      <w:r w:rsidR="00667560">
        <w:rPr>
          <w:lang w:val="fr-FR"/>
        </w:rPr>
        <w:t>travailleurs salariés</w:t>
      </w:r>
      <w:r w:rsidR="008B1360" w:rsidRPr="00227370">
        <w:rPr>
          <w:lang w:val="fr-FR"/>
        </w:rPr>
        <w:t xml:space="preserve">. </w:t>
      </w:r>
      <w:r w:rsidR="00667560">
        <w:rPr>
          <w:lang w:val="fr-FR"/>
        </w:rPr>
        <w:t xml:space="preserve">Il s’agit d’un secteur </w:t>
      </w:r>
      <w:r w:rsidR="00824AB7">
        <w:rPr>
          <w:lang w:val="fr-FR"/>
        </w:rPr>
        <w:t>caractéristique</w:t>
      </w:r>
      <w:r w:rsidR="00667560">
        <w:rPr>
          <w:lang w:val="fr-FR"/>
        </w:rPr>
        <w:t xml:space="preserve"> de PME à forte intensité de travail, avec </w:t>
      </w:r>
      <w:r w:rsidR="00E501AF" w:rsidRPr="00227370">
        <w:rPr>
          <w:lang w:val="fr-FR"/>
        </w:rPr>
        <w:t xml:space="preserve">96,3% </w:t>
      </w:r>
      <w:r w:rsidR="000869EE" w:rsidRPr="00227370">
        <w:rPr>
          <w:lang w:val="fr-FR"/>
        </w:rPr>
        <w:t>de</w:t>
      </w:r>
      <w:r w:rsidR="00667560">
        <w:rPr>
          <w:lang w:val="fr-FR"/>
        </w:rPr>
        <w:t>s entreprises qui emploient moins de</w:t>
      </w:r>
      <w:r w:rsidR="00E501AF" w:rsidRPr="00227370">
        <w:rPr>
          <w:lang w:val="fr-FR"/>
        </w:rPr>
        <w:t xml:space="preserve"> 50 </w:t>
      </w:r>
      <w:r w:rsidR="00667560">
        <w:rPr>
          <w:lang w:val="fr-FR"/>
        </w:rPr>
        <w:t>travailleurs salariés</w:t>
      </w:r>
      <w:r w:rsidR="000869EE" w:rsidRPr="00227370">
        <w:rPr>
          <w:lang w:val="fr-FR"/>
        </w:rPr>
        <w:t xml:space="preserve"> </w:t>
      </w:r>
      <w:r w:rsidR="00667560">
        <w:rPr>
          <w:lang w:val="fr-FR"/>
        </w:rPr>
        <w:t>et</w:t>
      </w:r>
      <w:r w:rsidR="00E501AF" w:rsidRPr="00227370">
        <w:rPr>
          <w:lang w:val="fr-FR"/>
        </w:rPr>
        <w:t xml:space="preserve"> 78,8% </w:t>
      </w:r>
      <w:r w:rsidR="00667560">
        <w:rPr>
          <w:lang w:val="fr-FR"/>
        </w:rPr>
        <w:t>moins</w:t>
      </w:r>
      <w:r w:rsidR="00E501AF" w:rsidRPr="00227370">
        <w:rPr>
          <w:lang w:val="fr-FR"/>
        </w:rPr>
        <w:t xml:space="preserve"> </w:t>
      </w:r>
      <w:r w:rsidR="00667560">
        <w:rPr>
          <w:lang w:val="fr-FR"/>
        </w:rPr>
        <w:t>de</w:t>
      </w:r>
      <w:r w:rsidR="00E501AF" w:rsidRPr="00227370">
        <w:rPr>
          <w:lang w:val="fr-FR"/>
        </w:rPr>
        <w:t xml:space="preserve"> 10</w:t>
      </w:r>
      <w:r w:rsidR="00667560">
        <w:rPr>
          <w:lang w:val="fr-FR"/>
        </w:rPr>
        <w:t xml:space="preserve"> travailleurs salariés</w:t>
      </w:r>
      <w:r w:rsidR="00E501AF" w:rsidRPr="00227370">
        <w:rPr>
          <w:lang w:val="fr-FR"/>
        </w:rPr>
        <w:t xml:space="preserve">. </w:t>
      </w:r>
      <w:r w:rsidR="00667560">
        <w:rPr>
          <w:lang w:val="fr-FR"/>
        </w:rPr>
        <w:t xml:space="preserve">Par ailleurs, environ </w:t>
      </w:r>
      <w:r w:rsidR="00667560" w:rsidRPr="00227370">
        <w:rPr>
          <w:lang w:val="fr-FR"/>
        </w:rPr>
        <w:t>19.817</w:t>
      </w:r>
      <w:r w:rsidR="00667560">
        <w:rPr>
          <w:lang w:val="fr-FR"/>
        </w:rPr>
        <w:t xml:space="preserve"> travailleurs indépendants sans personnel y sont actifs</w:t>
      </w:r>
      <w:r w:rsidR="008B1360" w:rsidRPr="00227370">
        <w:rPr>
          <w:lang w:val="fr-FR"/>
        </w:rPr>
        <w:t>.</w:t>
      </w:r>
    </w:p>
    <w:p w:rsidR="003862CD" w:rsidRPr="00227370" w:rsidRDefault="003862CD" w:rsidP="003862CD">
      <w:pPr>
        <w:spacing w:after="0" w:line="240" w:lineRule="auto"/>
        <w:jc w:val="both"/>
        <w:rPr>
          <w:lang w:val="fr-FR"/>
        </w:rPr>
      </w:pPr>
    </w:p>
    <w:p w:rsidR="00456B60" w:rsidRPr="00227370" w:rsidRDefault="00667560" w:rsidP="003862CD">
      <w:pPr>
        <w:spacing w:after="0" w:line="240" w:lineRule="auto"/>
        <w:jc w:val="both"/>
        <w:rPr>
          <w:lang w:val="fr-FR"/>
        </w:rPr>
      </w:pPr>
      <w:r>
        <w:rPr>
          <w:lang w:val="fr-FR"/>
        </w:rPr>
        <w:t>L</w:t>
      </w:r>
      <w:r w:rsidRPr="00227370">
        <w:rPr>
          <w:lang w:val="fr-FR"/>
        </w:rPr>
        <w:t xml:space="preserve">e </w:t>
      </w:r>
      <w:r w:rsidRPr="00667560">
        <w:rPr>
          <w:lang w:val="fr-FR"/>
        </w:rPr>
        <w:t>secteur électrotechnique</w:t>
      </w:r>
      <w:r>
        <w:rPr>
          <w:b/>
          <w:lang w:val="fr-FR"/>
        </w:rPr>
        <w:t xml:space="preserve"> </w:t>
      </w:r>
      <w:r>
        <w:rPr>
          <w:lang w:val="fr-FR"/>
        </w:rPr>
        <w:t xml:space="preserve">doit faire face à un afflux massif de main-d’œuvre étrangère et à de très nombreux </w:t>
      </w:r>
      <w:r w:rsidRPr="00667560">
        <w:rPr>
          <w:b/>
          <w:lang w:val="fr-FR"/>
        </w:rPr>
        <w:t>abus à l’</w:t>
      </w:r>
      <w:r>
        <w:rPr>
          <w:b/>
          <w:lang w:val="fr-FR"/>
        </w:rPr>
        <w:t>égard de</w:t>
      </w:r>
      <w:r w:rsidR="00FB3D22">
        <w:rPr>
          <w:b/>
          <w:lang w:val="fr-FR"/>
        </w:rPr>
        <w:t>s règles européennes en mat</w:t>
      </w:r>
      <w:r>
        <w:rPr>
          <w:b/>
          <w:lang w:val="fr-FR"/>
        </w:rPr>
        <w:t>ière de détachement</w:t>
      </w:r>
      <w:r w:rsidR="008B1360" w:rsidRPr="00227370">
        <w:rPr>
          <w:lang w:val="fr-FR"/>
        </w:rPr>
        <w:t xml:space="preserve">. </w:t>
      </w:r>
      <w:r>
        <w:rPr>
          <w:lang w:val="fr-FR"/>
        </w:rPr>
        <w:t>En</w:t>
      </w:r>
      <w:r w:rsidR="000869EE" w:rsidRPr="00227370">
        <w:rPr>
          <w:lang w:val="fr-FR"/>
        </w:rPr>
        <w:t xml:space="preserve"> 2 </w:t>
      </w:r>
      <w:r>
        <w:rPr>
          <w:lang w:val="fr-FR"/>
        </w:rPr>
        <w:t xml:space="preserve">ans, </w:t>
      </w:r>
      <w:r w:rsidR="008B1360" w:rsidRPr="00227370">
        <w:rPr>
          <w:lang w:val="fr-FR"/>
        </w:rPr>
        <w:t xml:space="preserve">1.047 </w:t>
      </w:r>
      <w:r w:rsidR="00A2448C">
        <w:rPr>
          <w:lang w:val="fr-FR"/>
        </w:rPr>
        <w:t>emplois</w:t>
      </w:r>
      <w:r w:rsidR="00FB3D22">
        <w:rPr>
          <w:lang w:val="fr-FR"/>
        </w:rPr>
        <w:t xml:space="preserve"> belges, soit</w:t>
      </w:r>
      <w:r w:rsidR="008B1360" w:rsidRPr="00227370">
        <w:rPr>
          <w:lang w:val="fr-FR"/>
        </w:rPr>
        <w:t xml:space="preserve"> </w:t>
      </w:r>
      <w:r w:rsidR="00FB3D22">
        <w:rPr>
          <w:lang w:val="fr-FR"/>
        </w:rPr>
        <w:t xml:space="preserve">près de </w:t>
      </w:r>
      <w:r w:rsidR="000869EE" w:rsidRPr="00227370">
        <w:rPr>
          <w:lang w:val="fr-FR"/>
        </w:rPr>
        <w:t>4</w:t>
      </w:r>
      <w:r w:rsidR="00A039FC" w:rsidRPr="00227370">
        <w:rPr>
          <w:lang w:val="fr-FR"/>
        </w:rPr>
        <w:t>% de</w:t>
      </w:r>
      <w:r w:rsidR="00FB3D22">
        <w:rPr>
          <w:lang w:val="fr-FR"/>
        </w:rPr>
        <w:t>s emplois, ont été perdus</w:t>
      </w:r>
      <w:r w:rsidR="008B1360" w:rsidRPr="00227370">
        <w:rPr>
          <w:lang w:val="fr-FR"/>
        </w:rPr>
        <w:t>.</w:t>
      </w:r>
      <w:r w:rsidR="003C4E71" w:rsidRPr="00227370">
        <w:rPr>
          <w:rStyle w:val="Voetnootmarkering"/>
          <w:lang w:val="fr-FR"/>
        </w:rPr>
        <w:footnoteReference w:id="1"/>
      </w:r>
      <w:r w:rsidR="008B1360" w:rsidRPr="00227370">
        <w:rPr>
          <w:lang w:val="fr-FR"/>
        </w:rPr>
        <w:t xml:space="preserve"> </w:t>
      </w:r>
      <w:r w:rsidR="00912DA2">
        <w:rPr>
          <w:lang w:val="fr-FR"/>
        </w:rPr>
        <w:t>En d’autres termes, chaque jour de travail, 2 emplois disparaissent</w:t>
      </w:r>
      <w:r w:rsidR="008B1360" w:rsidRPr="00227370">
        <w:rPr>
          <w:lang w:val="fr-FR"/>
        </w:rPr>
        <w:t xml:space="preserve">. </w:t>
      </w:r>
      <w:r w:rsidR="00912DA2">
        <w:rPr>
          <w:lang w:val="fr-FR"/>
        </w:rPr>
        <w:t>Il ressort de statistiques européennes</w:t>
      </w:r>
      <w:r w:rsidR="00723E40" w:rsidRPr="00227370">
        <w:rPr>
          <w:rStyle w:val="Voetnootmarkering"/>
          <w:lang w:val="fr-FR"/>
        </w:rPr>
        <w:footnoteReference w:id="2"/>
      </w:r>
      <w:r w:rsidR="000869EE" w:rsidRPr="00227370">
        <w:rPr>
          <w:lang w:val="fr-FR"/>
        </w:rPr>
        <w:t xml:space="preserve"> </w:t>
      </w:r>
      <w:r w:rsidR="00912DA2">
        <w:rPr>
          <w:lang w:val="fr-FR"/>
        </w:rPr>
        <w:t>qu’au cours des quatre dernières années, le nombre total de travailleurs détachés en Belgique</w:t>
      </w:r>
      <w:r w:rsidR="000869EE" w:rsidRPr="00227370">
        <w:rPr>
          <w:lang w:val="fr-FR"/>
        </w:rPr>
        <w:t xml:space="preserve"> </w:t>
      </w:r>
      <w:r w:rsidR="00912DA2">
        <w:rPr>
          <w:lang w:val="fr-FR"/>
        </w:rPr>
        <w:t>a augmenté de</w:t>
      </w:r>
      <w:r w:rsidR="000869EE" w:rsidRPr="00227370">
        <w:rPr>
          <w:lang w:val="fr-FR"/>
        </w:rPr>
        <w:t xml:space="preserve"> 76%</w:t>
      </w:r>
      <w:r w:rsidR="00824AB7">
        <w:rPr>
          <w:lang w:val="fr-FR"/>
        </w:rPr>
        <w:t> ;</w:t>
      </w:r>
      <w:r w:rsidR="00912DA2">
        <w:rPr>
          <w:lang w:val="fr-FR"/>
        </w:rPr>
        <w:t xml:space="preserve"> il atteint </w:t>
      </w:r>
      <w:r w:rsidR="000869EE" w:rsidRPr="00227370">
        <w:rPr>
          <w:lang w:val="fr-FR"/>
        </w:rPr>
        <w:t>160.000</w:t>
      </w:r>
      <w:r w:rsidR="00912DA2">
        <w:rPr>
          <w:lang w:val="fr-FR"/>
        </w:rPr>
        <w:t xml:space="preserve"> unités</w:t>
      </w:r>
      <w:r w:rsidR="000869EE" w:rsidRPr="00227370">
        <w:rPr>
          <w:lang w:val="fr-FR"/>
        </w:rPr>
        <w:t xml:space="preserve">. </w:t>
      </w:r>
      <w:r w:rsidR="00912DA2">
        <w:rPr>
          <w:lang w:val="fr-FR"/>
        </w:rPr>
        <w:t>La Belgique arrive en 2</w:t>
      </w:r>
      <w:r w:rsidR="00912DA2" w:rsidRPr="00912DA2">
        <w:rPr>
          <w:vertAlign w:val="superscript"/>
          <w:lang w:val="fr-FR"/>
        </w:rPr>
        <w:t>e</w:t>
      </w:r>
      <w:r w:rsidR="00912DA2">
        <w:rPr>
          <w:lang w:val="fr-FR"/>
        </w:rPr>
        <w:t xml:space="preserve"> position européenne</w:t>
      </w:r>
      <w:r w:rsidR="000869EE" w:rsidRPr="00227370">
        <w:rPr>
          <w:lang w:val="fr-FR"/>
        </w:rPr>
        <w:t xml:space="preserve">, </w:t>
      </w:r>
      <w:r w:rsidR="00912DA2">
        <w:rPr>
          <w:lang w:val="fr-FR"/>
        </w:rPr>
        <w:t>après le</w:t>
      </w:r>
      <w:r w:rsidR="000869EE" w:rsidRPr="00227370">
        <w:rPr>
          <w:lang w:val="fr-FR"/>
        </w:rPr>
        <w:t xml:space="preserve"> Luxemb</w:t>
      </w:r>
      <w:r w:rsidR="00912DA2">
        <w:rPr>
          <w:lang w:val="fr-FR"/>
        </w:rPr>
        <w:t>o</w:t>
      </w:r>
      <w:r w:rsidR="000869EE" w:rsidRPr="00227370">
        <w:rPr>
          <w:lang w:val="fr-FR"/>
        </w:rPr>
        <w:t xml:space="preserve">urg, </w:t>
      </w:r>
      <w:r w:rsidR="00912DA2">
        <w:rPr>
          <w:lang w:val="fr-FR"/>
        </w:rPr>
        <w:t xml:space="preserve">des pays qui ont le taux le plus élevé </w:t>
      </w:r>
      <w:r w:rsidR="005C29B7">
        <w:rPr>
          <w:lang w:val="fr-FR"/>
        </w:rPr>
        <w:t>de détachements entrants</w:t>
      </w:r>
      <w:r w:rsidR="000869EE" w:rsidRPr="00227370">
        <w:rPr>
          <w:lang w:val="fr-FR"/>
        </w:rPr>
        <w:t xml:space="preserve"> </w:t>
      </w:r>
      <w:r w:rsidR="009C2964" w:rsidRPr="00227370">
        <w:rPr>
          <w:lang w:val="fr-FR"/>
        </w:rPr>
        <w:t xml:space="preserve">(3,6% de </w:t>
      </w:r>
      <w:r w:rsidR="005C29B7">
        <w:rPr>
          <w:lang w:val="fr-FR"/>
        </w:rPr>
        <w:t>la population active par rapport à une moyenne européenne de</w:t>
      </w:r>
      <w:r w:rsidR="009C2964" w:rsidRPr="00227370">
        <w:rPr>
          <w:lang w:val="fr-FR"/>
        </w:rPr>
        <w:t xml:space="preserve"> 0,7%)</w:t>
      </w:r>
      <w:r w:rsidR="000869EE" w:rsidRPr="00227370">
        <w:rPr>
          <w:lang w:val="fr-FR"/>
        </w:rPr>
        <w:t>.</w:t>
      </w:r>
    </w:p>
    <w:p w:rsidR="003862CD" w:rsidRPr="00227370" w:rsidRDefault="003862CD" w:rsidP="003862CD">
      <w:pPr>
        <w:spacing w:after="0" w:line="240" w:lineRule="auto"/>
        <w:jc w:val="both"/>
        <w:rPr>
          <w:lang w:val="fr-FR"/>
        </w:rPr>
      </w:pPr>
    </w:p>
    <w:p w:rsidR="002F1204" w:rsidRPr="00227370" w:rsidRDefault="00912DA2" w:rsidP="003862CD">
      <w:pPr>
        <w:spacing w:after="0" w:line="240" w:lineRule="auto"/>
        <w:jc w:val="both"/>
        <w:rPr>
          <w:lang w:val="fr-FR"/>
        </w:rPr>
      </w:pPr>
      <w:r>
        <w:rPr>
          <w:lang w:val="fr-FR"/>
        </w:rPr>
        <w:t>En décemb</w:t>
      </w:r>
      <w:r w:rsidR="002F1204" w:rsidRPr="00227370">
        <w:rPr>
          <w:lang w:val="fr-FR"/>
        </w:rPr>
        <w:t>r</w:t>
      </w:r>
      <w:r>
        <w:rPr>
          <w:lang w:val="fr-FR"/>
        </w:rPr>
        <w:t>e</w:t>
      </w:r>
      <w:r w:rsidR="002F1204" w:rsidRPr="00227370">
        <w:rPr>
          <w:lang w:val="fr-FR"/>
        </w:rPr>
        <w:t xml:space="preserve"> 2015</w:t>
      </w:r>
      <w:r>
        <w:rPr>
          <w:lang w:val="fr-FR"/>
        </w:rPr>
        <w:t>,</w:t>
      </w:r>
      <w:r w:rsidR="002F1204" w:rsidRPr="00227370">
        <w:rPr>
          <w:lang w:val="fr-FR"/>
        </w:rPr>
        <w:t xml:space="preserve"> </w:t>
      </w:r>
      <w:r w:rsidR="002F1204" w:rsidRPr="00227370">
        <w:rPr>
          <w:b/>
          <w:lang w:val="fr-FR"/>
        </w:rPr>
        <w:t>Volta</w:t>
      </w:r>
      <w:r w:rsidR="002F1204" w:rsidRPr="00227370">
        <w:rPr>
          <w:lang w:val="fr-FR"/>
        </w:rPr>
        <w:t xml:space="preserve">, </w:t>
      </w:r>
      <w:r>
        <w:rPr>
          <w:lang w:val="fr-FR"/>
        </w:rPr>
        <w:t xml:space="preserve">l’organisation coupole </w:t>
      </w:r>
      <w:r w:rsidR="0099138F" w:rsidRPr="00227370">
        <w:rPr>
          <w:lang w:val="fr-FR"/>
        </w:rPr>
        <w:t>paritaire de</w:t>
      </w:r>
      <w:r>
        <w:rPr>
          <w:lang w:val="fr-FR"/>
        </w:rPr>
        <w:t>s</w:t>
      </w:r>
      <w:r w:rsidR="0099138F" w:rsidRPr="00227370">
        <w:rPr>
          <w:lang w:val="fr-FR"/>
        </w:rPr>
        <w:t xml:space="preserve"> </w:t>
      </w:r>
      <w:r>
        <w:rPr>
          <w:lang w:val="fr-FR"/>
        </w:rPr>
        <w:t xml:space="preserve">organisations d’employeurs et de salariés du secteur, a publié un </w:t>
      </w:r>
      <w:r w:rsidR="002F1204" w:rsidRPr="00227370">
        <w:rPr>
          <w:lang w:val="fr-FR"/>
        </w:rPr>
        <w:t xml:space="preserve">plan </w:t>
      </w:r>
      <w:r>
        <w:rPr>
          <w:lang w:val="fr-FR"/>
        </w:rPr>
        <w:t xml:space="preserve">pour l’avenir contenant </w:t>
      </w:r>
      <w:r w:rsidR="002F1204" w:rsidRPr="00227370">
        <w:rPr>
          <w:lang w:val="fr-FR"/>
        </w:rPr>
        <w:t xml:space="preserve">7 </w:t>
      </w:r>
      <w:r>
        <w:rPr>
          <w:lang w:val="fr-FR"/>
        </w:rPr>
        <w:t>leviers</w:t>
      </w:r>
      <w:r w:rsidR="002F1204" w:rsidRPr="00227370">
        <w:rPr>
          <w:lang w:val="fr-FR"/>
        </w:rPr>
        <w:t xml:space="preserve"> </w:t>
      </w:r>
      <w:r>
        <w:rPr>
          <w:lang w:val="fr-FR"/>
        </w:rPr>
        <w:t>pou</w:t>
      </w:r>
      <w:r w:rsidR="002F1204" w:rsidRPr="00227370">
        <w:rPr>
          <w:lang w:val="fr-FR"/>
        </w:rPr>
        <w:t xml:space="preserve">r </w:t>
      </w:r>
      <w:r>
        <w:rPr>
          <w:lang w:val="fr-FR"/>
        </w:rPr>
        <w:t>un secteur électrotechnique sain qui crée des emplois et une valeur ajoutée sociale</w:t>
      </w:r>
      <w:r w:rsidR="002F1204" w:rsidRPr="00227370">
        <w:rPr>
          <w:lang w:val="fr-FR"/>
        </w:rPr>
        <w:t xml:space="preserve">. </w:t>
      </w:r>
      <w:r>
        <w:rPr>
          <w:lang w:val="fr-FR"/>
        </w:rPr>
        <w:t>Le présent plan tripartite pour une concurrence loyale a tenu compte des propositions</w:t>
      </w:r>
      <w:r w:rsidR="002F1204" w:rsidRPr="00227370">
        <w:rPr>
          <w:lang w:val="fr-FR"/>
        </w:rPr>
        <w:t xml:space="preserve"> </w:t>
      </w:r>
      <w:r>
        <w:rPr>
          <w:lang w:val="fr-FR"/>
        </w:rPr>
        <w:t>de ce plan pour l’avenir</w:t>
      </w:r>
      <w:r w:rsidR="002F1204" w:rsidRPr="00227370">
        <w:rPr>
          <w:lang w:val="fr-FR"/>
        </w:rPr>
        <w:t>.</w:t>
      </w:r>
    </w:p>
    <w:p w:rsidR="005302ED" w:rsidRPr="00227370" w:rsidRDefault="005302ED" w:rsidP="003862CD">
      <w:pPr>
        <w:spacing w:after="0" w:line="240" w:lineRule="auto"/>
        <w:jc w:val="both"/>
        <w:rPr>
          <w:lang w:val="fr-FR"/>
        </w:rPr>
      </w:pPr>
    </w:p>
    <w:p w:rsidR="005302ED" w:rsidRPr="00227370" w:rsidRDefault="005302ED" w:rsidP="003862CD">
      <w:pPr>
        <w:spacing w:after="0" w:line="240" w:lineRule="auto"/>
        <w:jc w:val="both"/>
        <w:rPr>
          <w:lang w:val="fr-FR"/>
        </w:rPr>
      </w:pPr>
    </w:p>
    <w:p w:rsidR="005302ED" w:rsidRPr="00227370" w:rsidRDefault="005302ED" w:rsidP="005302ED">
      <w:pPr>
        <w:spacing w:after="0" w:line="240" w:lineRule="auto"/>
        <w:jc w:val="center"/>
        <w:rPr>
          <w:lang w:val="fr-FR"/>
        </w:rPr>
      </w:pPr>
      <w:r w:rsidRPr="00227370">
        <w:rPr>
          <w:lang w:val="fr-FR"/>
        </w:rPr>
        <w:t xml:space="preserve">* </w:t>
      </w:r>
      <w:r w:rsidRPr="00227370">
        <w:rPr>
          <w:lang w:val="fr-FR"/>
        </w:rPr>
        <w:tab/>
        <w:t>*</w:t>
      </w:r>
    </w:p>
    <w:p w:rsidR="005302ED" w:rsidRPr="00227370" w:rsidRDefault="005302ED" w:rsidP="005302ED">
      <w:pPr>
        <w:spacing w:after="0" w:line="240" w:lineRule="auto"/>
        <w:jc w:val="center"/>
        <w:rPr>
          <w:lang w:val="fr-FR"/>
        </w:rPr>
      </w:pPr>
      <w:r w:rsidRPr="00227370">
        <w:rPr>
          <w:lang w:val="fr-FR"/>
        </w:rPr>
        <w:t>*</w:t>
      </w:r>
    </w:p>
    <w:p w:rsidR="005302ED" w:rsidRPr="00227370" w:rsidRDefault="005302ED" w:rsidP="003862CD">
      <w:pPr>
        <w:spacing w:after="0" w:line="240" w:lineRule="auto"/>
        <w:jc w:val="both"/>
        <w:rPr>
          <w:lang w:val="fr-FR"/>
        </w:rPr>
      </w:pPr>
    </w:p>
    <w:p w:rsidR="005302ED" w:rsidRPr="00227370" w:rsidRDefault="005302ED" w:rsidP="003862CD">
      <w:pPr>
        <w:spacing w:after="0" w:line="240" w:lineRule="auto"/>
        <w:jc w:val="both"/>
        <w:rPr>
          <w:lang w:val="fr-FR"/>
        </w:rPr>
      </w:pPr>
    </w:p>
    <w:p w:rsidR="005E023F" w:rsidRPr="00227370" w:rsidRDefault="005E023F" w:rsidP="003862CD">
      <w:pPr>
        <w:spacing w:after="0" w:line="240" w:lineRule="auto"/>
        <w:jc w:val="both"/>
        <w:rPr>
          <w:lang w:val="fr-FR"/>
        </w:rPr>
      </w:pPr>
    </w:p>
    <w:p w:rsidR="005E023F" w:rsidRPr="00227370" w:rsidRDefault="005E023F" w:rsidP="003862CD">
      <w:pPr>
        <w:spacing w:after="0" w:line="240" w:lineRule="auto"/>
        <w:jc w:val="both"/>
        <w:rPr>
          <w:lang w:val="fr-FR"/>
        </w:rPr>
      </w:pPr>
    </w:p>
    <w:p w:rsidR="005E023F" w:rsidRPr="00227370" w:rsidRDefault="005E023F" w:rsidP="003862CD">
      <w:pPr>
        <w:spacing w:after="0" w:line="240" w:lineRule="auto"/>
        <w:jc w:val="both"/>
        <w:rPr>
          <w:lang w:val="fr-FR"/>
        </w:rPr>
      </w:pPr>
    </w:p>
    <w:p w:rsidR="005E023F" w:rsidRPr="00227370" w:rsidRDefault="005E023F" w:rsidP="003862CD">
      <w:pPr>
        <w:spacing w:after="0" w:line="240" w:lineRule="auto"/>
        <w:jc w:val="both"/>
        <w:rPr>
          <w:lang w:val="fr-FR"/>
        </w:rPr>
      </w:pPr>
    </w:p>
    <w:p w:rsidR="005E023F" w:rsidRPr="00227370" w:rsidRDefault="005E023F" w:rsidP="003862CD">
      <w:pPr>
        <w:spacing w:after="0" w:line="240" w:lineRule="auto"/>
        <w:jc w:val="both"/>
        <w:rPr>
          <w:lang w:val="fr-FR"/>
        </w:rPr>
      </w:pPr>
      <w:bookmarkStart w:id="0" w:name="_GoBack"/>
      <w:bookmarkEnd w:id="0"/>
    </w:p>
    <w:p w:rsidR="005E023F" w:rsidRPr="00227370" w:rsidRDefault="005E023F" w:rsidP="003862CD">
      <w:pPr>
        <w:spacing w:after="0" w:line="240" w:lineRule="auto"/>
        <w:jc w:val="both"/>
        <w:rPr>
          <w:lang w:val="fr-FR"/>
        </w:rPr>
      </w:pPr>
    </w:p>
    <w:p w:rsidR="005E023F" w:rsidRPr="00227370" w:rsidRDefault="005E023F" w:rsidP="003862CD">
      <w:pPr>
        <w:spacing w:after="0" w:line="240" w:lineRule="auto"/>
        <w:jc w:val="both"/>
        <w:rPr>
          <w:lang w:val="fr-FR"/>
        </w:rPr>
      </w:pPr>
    </w:p>
    <w:p w:rsidR="005E023F" w:rsidRPr="00227370" w:rsidRDefault="005E023F" w:rsidP="003862CD">
      <w:pPr>
        <w:spacing w:after="0" w:line="240" w:lineRule="auto"/>
        <w:jc w:val="both"/>
        <w:rPr>
          <w:lang w:val="fr-FR"/>
        </w:rPr>
      </w:pPr>
    </w:p>
    <w:p w:rsidR="005E023F" w:rsidRPr="00227370" w:rsidRDefault="005E023F" w:rsidP="003862CD">
      <w:pPr>
        <w:spacing w:after="0" w:line="240" w:lineRule="auto"/>
        <w:jc w:val="both"/>
        <w:rPr>
          <w:lang w:val="fr-FR"/>
        </w:rPr>
      </w:pPr>
    </w:p>
    <w:p w:rsidR="00BC5D77" w:rsidRPr="00227370" w:rsidRDefault="005C29B7" w:rsidP="003862CD">
      <w:pPr>
        <w:spacing w:after="0" w:line="240" w:lineRule="auto"/>
        <w:jc w:val="both"/>
        <w:rPr>
          <w:lang w:val="fr-FR"/>
        </w:rPr>
      </w:pPr>
      <w:r>
        <w:rPr>
          <w:lang w:val="fr-FR"/>
        </w:rPr>
        <w:t>Pour poursuivre la lutte contre la concurrenc</w:t>
      </w:r>
      <w:r w:rsidR="000B4B29" w:rsidRPr="00227370">
        <w:rPr>
          <w:lang w:val="fr-FR"/>
        </w:rPr>
        <w:t xml:space="preserve">e </w:t>
      </w:r>
      <w:r>
        <w:rPr>
          <w:lang w:val="fr-FR"/>
        </w:rPr>
        <w:t>déloyale dans le secteur électrotechnique</w:t>
      </w:r>
      <w:r w:rsidR="00722E00" w:rsidRPr="00227370">
        <w:rPr>
          <w:lang w:val="fr-FR"/>
        </w:rPr>
        <w:t xml:space="preserve">, </w:t>
      </w:r>
      <w:r>
        <w:rPr>
          <w:lang w:val="fr-FR"/>
        </w:rPr>
        <w:t>il est convenu ce qui suit en concertation tripartite.</w:t>
      </w:r>
    </w:p>
    <w:p w:rsidR="003862CD" w:rsidRPr="00227370" w:rsidRDefault="003862CD" w:rsidP="003862CD">
      <w:pPr>
        <w:spacing w:after="0" w:line="240" w:lineRule="auto"/>
        <w:jc w:val="both"/>
        <w:rPr>
          <w:lang w:val="fr-FR"/>
        </w:rPr>
      </w:pPr>
    </w:p>
    <w:p w:rsidR="00093F23" w:rsidRPr="00227370" w:rsidRDefault="00093F23" w:rsidP="003862CD">
      <w:pPr>
        <w:spacing w:after="0" w:line="240" w:lineRule="auto"/>
        <w:jc w:val="both"/>
        <w:rPr>
          <w:lang w:val="fr-FR"/>
        </w:rPr>
      </w:pPr>
    </w:p>
    <w:p w:rsidR="00722E00" w:rsidRPr="00227370" w:rsidRDefault="005C29B7" w:rsidP="003862CD">
      <w:pPr>
        <w:spacing w:after="0" w:line="240" w:lineRule="auto"/>
        <w:jc w:val="both"/>
        <w:rPr>
          <w:b/>
          <w:lang w:val="fr-FR"/>
        </w:rPr>
      </w:pPr>
      <w:r>
        <w:rPr>
          <w:b/>
          <w:lang w:val="fr-FR"/>
        </w:rPr>
        <w:t>Au plan national </w:t>
      </w:r>
      <w:r w:rsidR="00722E00" w:rsidRPr="00227370">
        <w:rPr>
          <w:b/>
          <w:lang w:val="fr-FR"/>
        </w:rPr>
        <w:t>:</w:t>
      </w:r>
    </w:p>
    <w:p w:rsidR="003862CD" w:rsidRPr="00227370" w:rsidRDefault="003862CD" w:rsidP="003862CD">
      <w:pPr>
        <w:spacing w:after="0" w:line="240" w:lineRule="auto"/>
        <w:jc w:val="both"/>
        <w:rPr>
          <w:b/>
          <w:lang w:val="fr-FR"/>
        </w:rPr>
      </w:pPr>
    </w:p>
    <w:p w:rsidR="00A9675D" w:rsidRPr="00227370" w:rsidRDefault="00A2448C" w:rsidP="003862CD">
      <w:pPr>
        <w:pStyle w:val="Lijstalinea"/>
        <w:numPr>
          <w:ilvl w:val="0"/>
          <w:numId w:val="7"/>
        </w:numPr>
        <w:spacing w:after="0" w:line="240" w:lineRule="auto"/>
        <w:jc w:val="both"/>
        <w:rPr>
          <w:lang w:val="fr-FR"/>
        </w:rPr>
      </w:pPr>
      <w:r>
        <w:rPr>
          <w:lang w:val="fr-FR"/>
        </w:rPr>
        <w:lastRenderedPageBreak/>
        <w:t>Évaluation</w:t>
      </w:r>
      <w:r w:rsidR="00A9675D" w:rsidRPr="00227370">
        <w:rPr>
          <w:lang w:val="fr-FR"/>
        </w:rPr>
        <w:t xml:space="preserve"> de </w:t>
      </w:r>
      <w:r w:rsidR="00BF4787">
        <w:rPr>
          <w:lang w:val="fr-FR"/>
        </w:rPr>
        <w:t>la législation et des accords au plan national et régional dans le cadre des</w:t>
      </w:r>
      <w:r w:rsidR="00A9675D" w:rsidRPr="00227370">
        <w:rPr>
          <w:lang w:val="fr-FR"/>
        </w:rPr>
        <w:t xml:space="preserve"> </w:t>
      </w:r>
      <w:r w:rsidR="00BF4787">
        <w:rPr>
          <w:b/>
          <w:lang w:val="fr-FR"/>
        </w:rPr>
        <w:t>marchés publics</w:t>
      </w:r>
      <w:r w:rsidR="00A9675D" w:rsidRPr="00227370">
        <w:rPr>
          <w:b/>
          <w:lang w:val="fr-FR"/>
        </w:rPr>
        <w:t xml:space="preserve"> </w:t>
      </w:r>
      <w:r w:rsidR="00BF4787">
        <w:rPr>
          <w:lang w:val="fr-FR"/>
        </w:rPr>
        <w:t>en vue de la lutte contre le</w:t>
      </w:r>
      <w:r w:rsidR="00436557" w:rsidRPr="00227370">
        <w:rPr>
          <w:lang w:val="fr-FR"/>
        </w:rPr>
        <w:t xml:space="preserve"> </w:t>
      </w:r>
      <w:r w:rsidR="00A9675D" w:rsidRPr="00227370">
        <w:rPr>
          <w:lang w:val="fr-FR"/>
        </w:rPr>
        <w:t>dumping</w:t>
      </w:r>
      <w:r w:rsidR="00BF4787">
        <w:rPr>
          <w:lang w:val="fr-FR"/>
        </w:rPr>
        <w:t xml:space="preserve"> </w:t>
      </w:r>
      <w:r w:rsidR="00BF4787" w:rsidRPr="00227370">
        <w:rPr>
          <w:lang w:val="fr-FR"/>
        </w:rPr>
        <w:t>social</w:t>
      </w:r>
      <w:r w:rsidR="00A9675D" w:rsidRPr="00227370">
        <w:rPr>
          <w:lang w:val="fr-FR"/>
        </w:rPr>
        <w:t xml:space="preserve">. </w:t>
      </w:r>
      <w:r w:rsidR="00C47438">
        <w:rPr>
          <w:lang w:val="fr-FR"/>
        </w:rPr>
        <w:t>Avec le c</w:t>
      </w:r>
      <w:r w:rsidR="00C47438" w:rsidRPr="00227370">
        <w:rPr>
          <w:lang w:val="fr-FR"/>
        </w:rPr>
        <w:t xml:space="preserve">abinet </w:t>
      </w:r>
      <w:r w:rsidR="00C47438">
        <w:rPr>
          <w:lang w:val="fr-FR"/>
        </w:rPr>
        <w:t xml:space="preserve">du </w:t>
      </w:r>
      <w:r>
        <w:rPr>
          <w:lang w:val="fr-FR"/>
        </w:rPr>
        <w:t>Premier</w:t>
      </w:r>
      <w:r w:rsidR="00C47438">
        <w:rPr>
          <w:lang w:val="fr-FR"/>
        </w:rPr>
        <w:t xml:space="preserve"> ministre</w:t>
      </w:r>
      <w:r w:rsidR="00C47438" w:rsidRPr="00227370">
        <w:rPr>
          <w:lang w:val="fr-FR"/>
        </w:rPr>
        <w:t>,</w:t>
      </w:r>
      <w:r w:rsidR="0068020A">
        <w:rPr>
          <w:lang w:val="fr-FR"/>
        </w:rPr>
        <w:t xml:space="preserve"> </w:t>
      </w:r>
      <w:r w:rsidR="00C47438">
        <w:rPr>
          <w:lang w:val="fr-FR"/>
        </w:rPr>
        <w:t xml:space="preserve">qui est compétent pour les marchés publics, </w:t>
      </w:r>
      <w:r w:rsidR="0068020A">
        <w:rPr>
          <w:lang w:val="fr-FR"/>
        </w:rPr>
        <w:t>nous examinons</w:t>
      </w:r>
      <w:r w:rsidR="00C47438">
        <w:rPr>
          <w:lang w:val="fr-FR"/>
        </w:rPr>
        <w:t xml:space="preserve"> actuellement </w:t>
      </w:r>
      <w:r w:rsidR="0068020A">
        <w:rPr>
          <w:lang w:val="fr-FR"/>
        </w:rPr>
        <w:t xml:space="preserve">dans les arrêtés royaux d’exécution </w:t>
      </w:r>
      <w:r w:rsidR="00436557" w:rsidRPr="00227370">
        <w:rPr>
          <w:lang w:val="fr-FR"/>
        </w:rPr>
        <w:t xml:space="preserve">de </w:t>
      </w:r>
      <w:r w:rsidR="0068020A">
        <w:rPr>
          <w:lang w:val="fr-FR"/>
        </w:rPr>
        <w:t>la nouvelle loi sur les marchés publics comment nous pouvons écarter les prix a</w:t>
      </w:r>
      <w:r w:rsidR="00E7364E">
        <w:rPr>
          <w:lang w:val="fr-FR"/>
        </w:rPr>
        <w:t>busiv</w:t>
      </w:r>
      <w:r w:rsidR="0068020A">
        <w:rPr>
          <w:lang w:val="fr-FR"/>
        </w:rPr>
        <w:t xml:space="preserve">ement bas </w:t>
      </w:r>
      <w:r w:rsidR="00E7364E">
        <w:rPr>
          <w:lang w:val="fr-FR"/>
        </w:rPr>
        <w:t>et faire en sorte que les prix bas doivent être mieux motivés. La commission marchés publics doit prendre les initiatives réglementaires ou autres (p.ex. un observatoire des prix) qui sont nécessaires pour empêcher que les marchés soient attribués à des entrepreneurs qui ont introduit des prix abusivement bas et sur la base de critères purement quantitatifs</w:t>
      </w:r>
      <w:r w:rsidR="00A9675D" w:rsidRPr="00227370">
        <w:rPr>
          <w:lang w:val="fr-FR"/>
        </w:rPr>
        <w:t>.</w:t>
      </w:r>
    </w:p>
    <w:p w:rsidR="00A9675D" w:rsidRPr="00227370" w:rsidRDefault="00A9675D" w:rsidP="003862CD">
      <w:pPr>
        <w:pStyle w:val="Lijstalinea"/>
        <w:spacing w:after="0" w:line="240" w:lineRule="auto"/>
        <w:jc w:val="both"/>
        <w:rPr>
          <w:lang w:val="fr-FR"/>
        </w:rPr>
      </w:pPr>
    </w:p>
    <w:p w:rsidR="00A9675D" w:rsidRPr="00227370" w:rsidRDefault="00E7364E" w:rsidP="003862CD">
      <w:pPr>
        <w:pStyle w:val="Lijstalinea"/>
        <w:numPr>
          <w:ilvl w:val="0"/>
          <w:numId w:val="7"/>
        </w:numPr>
        <w:spacing w:after="0" w:line="240" w:lineRule="auto"/>
        <w:jc w:val="both"/>
        <w:rPr>
          <w:lang w:val="fr-FR"/>
        </w:rPr>
      </w:pPr>
      <w:r>
        <w:rPr>
          <w:b/>
          <w:lang w:val="fr-FR"/>
        </w:rPr>
        <w:t>Limiter le nombre de sous-traitants</w:t>
      </w:r>
      <w:r w:rsidR="00A9675D" w:rsidRPr="00227370">
        <w:rPr>
          <w:b/>
          <w:lang w:val="fr-FR"/>
        </w:rPr>
        <w:t xml:space="preserve"> </w:t>
      </w:r>
      <w:r>
        <w:rPr>
          <w:b/>
          <w:lang w:val="fr-FR"/>
        </w:rPr>
        <w:t>dans la chaîne</w:t>
      </w:r>
      <w:r w:rsidR="00A9675D" w:rsidRPr="00227370">
        <w:rPr>
          <w:b/>
          <w:lang w:val="fr-FR"/>
        </w:rPr>
        <w:t xml:space="preserve"> verticale</w:t>
      </w:r>
      <w:r w:rsidR="00A9675D" w:rsidRPr="00227370">
        <w:rPr>
          <w:lang w:val="fr-FR"/>
        </w:rPr>
        <w:t xml:space="preserve">. </w:t>
      </w:r>
      <w:r>
        <w:rPr>
          <w:lang w:val="fr-FR"/>
        </w:rPr>
        <w:t>Aucune restriction ne s’appliquera horizontalement dans la chaîne</w:t>
      </w:r>
      <w:r w:rsidR="00A9675D" w:rsidRPr="00227370">
        <w:rPr>
          <w:lang w:val="fr-FR"/>
        </w:rPr>
        <w:t>, ma</w:t>
      </w:r>
      <w:r>
        <w:rPr>
          <w:lang w:val="fr-FR"/>
        </w:rPr>
        <w:t>is par</w:t>
      </w:r>
      <w:r w:rsidR="00A9675D" w:rsidRPr="00227370">
        <w:rPr>
          <w:lang w:val="fr-FR"/>
        </w:rPr>
        <w:t xml:space="preserve"> </w:t>
      </w:r>
      <w:r>
        <w:rPr>
          <w:lang w:val="fr-FR"/>
        </w:rPr>
        <w:t>spé</w:t>
      </w:r>
      <w:r w:rsidR="00A9675D" w:rsidRPr="00227370">
        <w:rPr>
          <w:lang w:val="fr-FR"/>
        </w:rPr>
        <w:t>ciali</w:t>
      </w:r>
      <w:r>
        <w:rPr>
          <w:lang w:val="fr-FR"/>
        </w:rPr>
        <w:t>té</w:t>
      </w:r>
      <w:r w:rsidR="00AF3C54" w:rsidRPr="00227370">
        <w:rPr>
          <w:lang w:val="fr-FR"/>
        </w:rPr>
        <w:t xml:space="preserve"> </w:t>
      </w:r>
      <w:r w:rsidR="00093F23" w:rsidRPr="00227370">
        <w:rPr>
          <w:lang w:val="fr-FR"/>
        </w:rPr>
        <w:t>(</w:t>
      </w:r>
      <w:r>
        <w:rPr>
          <w:lang w:val="fr-FR"/>
        </w:rPr>
        <w:t>p</w:t>
      </w:r>
      <w:r w:rsidR="00093F23" w:rsidRPr="00227370">
        <w:rPr>
          <w:lang w:val="fr-FR"/>
        </w:rPr>
        <w:t>.</w:t>
      </w:r>
      <w:r>
        <w:rPr>
          <w:lang w:val="fr-FR"/>
        </w:rPr>
        <w:t>ex</w:t>
      </w:r>
      <w:r w:rsidR="00AF3C54" w:rsidRPr="00227370">
        <w:rPr>
          <w:lang w:val="fr-FR"/>
        </w:rPr>
        <w:t xml:space="preserve">. </w:t>
      </w:r>
      <w:r>
        <w:rPr>
          <w:lang w:val="fr-FR"/>
        </w:rPr>
        <w:t>électricité</w:t>
      </w:r>
      <w:r w:rsidR="00093F23" w:rsidRPr="00227370">
        <w:rPr>
          <w:lang w:val="fr-FR"/>
        </w:rPr>
        <w:t>,</w:t>
      </w:r>
      <w:r w:rsidR="00AF3C54" w:rsidRPr="00227370">
        <w:rPr>
          <w:lang w:val="fr-FR"/>
        </w:rPr>
        <w:t xml:space="preserve"> </w:t>
      </w:r>
      <w:r>
        <w:rPr>
          <w:lang w:val="fr-FR"/>
        </w:rPr>
        <w:t>mais aussi compte tenu des sous-spécialités</w:t>
      </w:r>
      <w:r w:rsidR="00AF3C54" w:rsidRPr="00227370">
        <w:rPr>
          <w:rStyle w:val="Voetnootmarkering"/>
          <w:lang w:val="fr-FR"/>
        </w:rPr>
        <w:footnoteReference w:id="3"/>
      </w:r>
      <w:r w:rsidR="00093F23" w:rsidRPr="00227370">
        <w:rPr>
          <w:lang w:val="fr-FR"/>
        </w:rPr>
        <w:t>)</w:t>
      </w:r>
      <w:r>
        <w:rPr>
          <w:lang w:val="fr-FR"/>
        </w:rPr>
        <w:t>,</w:t>
      </w:r>
      <w:r w:rsidR="00093F23" w:rsidRPr="00227370">
        <w:rPr>
          <w:lang w:val="fr-FR"/>
        </w:rPr>
        <w:t xml:space="preserve"> </w:t>
      </w:r>
      <w:r>
        <w:rPr>
          <w:lang w:val="fr-FR"/>
        </w:rPr>
        <w:t>une limitation de 2 maillons maximum sera introduite</w:t>
      </w:r>
      <w:r w:rsidR="00926114">
        <w:rPr>
          <w:lang w:val="fr-FR"/>
        </w:rPr>
        <w:t xml:space="preserve"> pour les activités de construction</w:t>
      </w:r>
      <w:r w:rsidR="00A9675D" w:rsidRPr="00227370">
        <w:rPr>
          <w:lang w:val="fr-FR"/>
        </w:rPr>
        <w:t xml:space="preserve"> (</w:t>
      </w:r>
      <w:r w:rsidR="00926114">
        <w:rPr>
          <w:lang w:val="fr-FR"/>
        </w:rPr>
        <w:t>travaux</w:t>
      </w:r>
      <w:r w:rsidR="00A9675D" w:rsidRPr="00227370">
        <w:rPr>
          <w:lang w:val="fr-FR"/>
        </w:rPr>
        <w:t xml:space="preserve"> </w:t>
      </w:r>
      <w:r w:rsidR="00926114">
        <w:rPr>
          <w:lang w:val="fr-FR"/>
        </w:rPr>
        <w:t xml:space="preserve">immobiliers, </w:t>
      </w:r>
      <w:r w:rsidR="00093F23" w:rsidRPr="00227370">
        <w:rPr>
          <w:lang w:val="fr-FR"/>
        </w:rPr>
        <w:t xml:space="preserve">cf. </w:t>
      </w:r>
      <w:r w:rsidR="00A9675D" w:rsidRPr="00227370">
        <w:rPr>
          <w:lang w:val="fr-FR"/>
        </w:rPr>
        <w:t xml:space="preserve">art. 30bis). </w:t>
      </w:r>
      <w:r w:rsidR="00926114">
        <w:rPr>
          <w:lang w:val="fr-FR"/>
        </w:rPr>
        <w:t>En effet, c’est par les très longues chaînes de sous-traitants</w:t>
      </w:r>
      <w:r w:rsidR="00A9675D" w:rsidRPr="00227370">
        <w:rPr>
          <w:lang w:val="fr-FR"/>
        </w:rPr>
        <w:t xml:space="preserve"> </w:t>
      </w:r>
      <w:r w:rsidR="00926114">
        <w:rPr>
          <w:lang w:val="fr-FR"/>
        </w:rPr>
        <w:t>qu’une pression lourde est mise sur les prix</w:t>
      </w:r>
      <w:r w:rsidR="00A9675D" w:rsidRPr="00227370">
        <w:rPr>
          <w:lang w:val="fr-FR"/>
        </w:rPr>
        <w:t xml:space="preserve">, </w:t>
      </w:r>
      <w:r w:rsidR="00926114">
        <w:rPr>
          <w:lang w:val="fr-FR"/>
        </w:rPr>
        <w:t xml:space="preserve">ce qui peut donner lieu à des prestations de travail pour des salaires de </w:t>
      </w:r>
      <w:r w:rsidR="00A9675D" w:rsidRPr="00227370">
        <w:rPr>
          <w:lang w:val="fr-FR"/>
        </w:rPr>
        <w:t xml:space="preserve">dumping. </w:t>
      </w:r>
      <w:r w:rsidR="00926114">
        <w:rPr>
          <w:lang w:val="fr-FR"/>
        </w:rPr>
        <w:t xml:space="preserve">Ce point sera également examiné dans le cadre d’un arrêté royal d’exécution </w:t>
      </w:r>
      <w:r w:rsidR="00436557" w:rsidRPr="00227370">
        <w:rPr>
          <w:lang w:val="fr-FR"/>
        </w:rPr>
        <w:t xml:space="preserve">de </w:t>
      </w:r>
      <w:r w:rsidR="00926114">
        <w:rPr>
          <w:lang w:val="fr-FR"/>
        </w:rPr>
        <w:t>la nouvelle loi sur les marchés</w:t>
      </w:r>
      <w:r w:rsidR="00436557" w:rsidRPr="00227370">
        <w:rPr>
          <w:lang w:val="fr-FR"/>
        </w:rPr>
        <w:t xml:space="preserve"> </w:t>
      </w:r>
      <w:r w:rsidR="00926114">
        <w:rPr>
          <w:lang w:val="fr-FR"/>
        </w:rPr>
        <w:t>publics</w:t>
      </w:r>
      <w:r w:rsidR="00436557" w:rsidRPr="00227370">
        <w:rPr>
          <w:lang w:val="fr-FR"/>
        </w:rPr>
        <w:t>.</w:t>
      </w:r>
    </w:p>
    <w:p w:rsidR="00F43547" w:rsidRPr="00227370" w:rsidRDefault="00F43547" w:rsidP="003862CD">
      <w:pPr>
        <w:pStyle w:val="Lijstalinea"/>
        <w:spacing w:after="0" w:line="240" w:lineRule="auto"/>
        <w:rPr>
          <w:lang w:val="fr-FR"/>
        </w:rPr>
      </w:pPr>
    </w:p>
    <w:p w:rsidR="00F43547" w:rsidRPr="00227370" w:rsidRDefault="00926114" w:rsidP="003862CD">
      <w:pPr>
        <w:pStyle w:val="Lijstalinea"/>
        <w:numPr>
          <w:ilvl w:val="0"/>
          <w:numId w:val="7"/>
        </w:numPr>
        <w:spacing w:after="0" w:line="240" w:lineRule="auto"/>
        <w:jc w:val="both"/>
        <w:rPr>
          <w:lang w:val="fr-FR"/>
        </w:rPr>
      </w:pPr>
      <w:r>
        <w:rPr>
          <w:lang w:val="fr-FR"/>
        </w:rPr>
        <w:t>La condition d’</w:t>
      </w:r>
      <w:r w:rsidR="001A619B">
        <w:rPr>
          <w:lang w:val="fr-FR"/>
        </w:rPr>
        <w:t xml:space="preserve">être un </w:t>
      </w:r>
      <w:r w:rsidR="001A619B" w:rsidRPr="001A619B">
        <w:rPr>
          <w:b/>
          <w:lang w:val="fr-FR"/>
        </w:rPr>
        <w:t>entrepreneur</w:t>
      </w:r>
      <w:r w:rsidR="001A619B">
        <w:rPr>
          <w:lang w:val="fr-FR"/>
        </w:rPr>
        <w:t xml:space="preserve"> </w:t>
      </w:r>
      <w:r>
        <w:rPr>
          <w:b/>
          <w:lang w:val="fr-FR"/>
        </w:rPr>
        <w:t>agré</w:t>
      </w:r>
      <w:r w:rsidR="001A619B">
        <w:rPr>
          <w:b/>
          <w:lang w:val="fr-FR"/>
        </w:rPr>
        <w:t>é</w:t>
      </w:r>
      <w:r w:rsidR="00F43547" w:rsidRPr="00227370">
        <w:rPr>
          <w:b/>
          <w:lang w:val="fr-FR"/>
        </w:rPr>
        <w:t xml:space="preserve"> (</w:t>
      </w:r>
      <w:r w:rsidR="001A619B">
        <w:rPr>
          <w:b/>
          <w:lang w:val="fr-FR"/>
        </w:rPr>
        <w:t>par le</w:t>
      </w:r>
      <w:r w:rsidR="00F43547" w:rsidRPr="00227370">
        <w:rPr>
          <w:b/>
          <w:lang w:val="fr-FR"/>
        </w:rPr>
        <w:t xml:space="preserve"> </w:t>
      </w:r>
      <w:r w:rsidR="001A619B">
        <w:rPr>
          <w:b/>
          <w:lang w:val="fr-FR"/>
        </w:rPr>
        <w:t>SP</w:t>
      </w:r>
      <w:r w:rsidR="00F43547" w:rsidRPr="00227370">
        <w:rPr>
          <w:b/>
          <w:lang w:val="fr-FR"/>
        </w:rPr>
        <w:t xml:space="preserve">F Economie) </w:t>
      </w:r>
      <w:r w:rsidR="001A619B">
        <w:rPr>
          <w:b/>
          <w:lang w:val="fr-FR"/>
        </w:rPr>
        <w:t>est étendue à tous les sous-traitants</w:t>
      </w:r>
      <w:r w:rsidR="00F43547" w:rsidRPr="00227370">
        <w:rPr>
          <w:b/>
          <w:lang w:val="fr-FR"/>
        </w:rPr>
        <w:t xml:space="preserve"> </w:t>
      </w:r>
      <w:r w:rsidR="001A619B">
        <w:rPr>
          <w:lang w:val="fr-FR"/>
        </w:rPr>
        <w:t xml:space="preserve">de la chaîne compte tenu </w:t>
      </w:r>
      <w:r w:rsidR="00F43547" w:rsidRPr="00227370">
        <w:rPr>
          <w:lang w:val="fr-FR"/>
        </w:rPr>
        <w:t xml:space="preserve">de </w:t>
      </w:r>
      <w:r w:rsidR="001A619B">
        <w:rPr>
          <w:lang w:val="fr-FR"/>
        </w:rPr>
        <w:t>la c</w:t>
      </w:r>
      <w:r w:rsidR="00F43547" w:rsidRPr="00227370">
        <w:rPr>
          <w:lang w:val="fr-FR"/>
        </w:rPr>
        <w:t xml:space="preserve">lasse </w:t>
      </w:r>
      <w:r w:rsidR="001A619B">
        <w:rPr>
          <w:lang w:val="fr-FR"/>
        </w:rPr>
        <w:t>et des catégories qui correspondent aux travaux</w:t>
      </w:r>
      <w:r w:rsidR="00F43547" w:rsidRPr="00227370">
        <w:rPr>
          <w:lang w:val="fr-FR"/>
        </w:rPr>
        <w:t xml:space="preserve"> </w:t>
      </w:r>
      <w:r w:rsidR="001A619B">
        <w:rPr>
          <w:lang w:val="fr-FR"/>
        </w:rPr>
        <w:t>qu’ils exécuteront</w:t>
      </w:r>
      <w:r w:rsidR="00F43547" w:rsidRPr="00227370">
        <w:rPr>
          <w:lang w:val="fr-FR"/>
        </w:rPr>
        <w:t xml:space="preserve">. </w:t>
      </w:r>
      <w:r w:rsidR="001A619B">
        <w:rPr>
          <w:lang w:val="fr-FR"/>
        </w:rPr>
        <w:t xml:space="preserve">Cet aspect sera aussi examiné dans le cadre d’un AR d’exécution </w:t>
      </w:r>
      <w:r w:rsidR="001A619B" w:rsidRPr="00227370">
        <w:rPr>
          <w:lang w:val="fr-FR"/>
        </w:rPr>
        <w:t xml:space="preserve">de </w:t>
      </w:r>
      <w:r w:rsidR="001A619B">
        <w:rPr>
          <w:lang w:val="fr-FR"/>
        </w:rPr>
        <w:t>la nouvelle loi sur les marchés</w:t>
      </w:r>
      <w:r w:rsidR="001A619B" w:rsidRPr="00227370">
        <w:rPr>
          <w:lang w:val="fr-FR"/>
        </w:rPr>
        <w:t xml:space="preserve"> </w:t>
      </w:r>
      <w:r w:rsidR="001A619B">
        <w:rPr>
          <w:lang w:val="fr-FR"/>
        </w:rPr>
        <w:t>publics</w:t>
      </w:r>
      <w:r w:rsidR="001A619B" w:rsidRPr="00227370">
        <w:rPr>
          <w:lang w:val="fr-FR"/>
        </w:rPr>
        <w:t xml:space="preserve"> </w:t>
      </w:r>
      <w:r w:rsidR="001A619B">
        <w:rPr>
          <w:lang w:val="fr-FR"/>
        </w:rPr>
        <w:t xml:space="preserve">et des moyens ont déjà été prévus à cet effet au </w:t>
      </w:r>
      <w:r w:rsidR="0001232F" w:rsidRPr="00227370">
        <w:rPr>
          <w:lang w:val="fr-FR"/>
        </w:rPr>
        <w:t xml:space="preserve">budget 2016 </w:t>
      </w:r>
      <w:r w:rsidR="001A619B">
        <w:rPr>
          <w:lang w:val="fr-FR"/>
        </w:rPr>
        <w:t>pou</w:t>
      </w:r>
      <w:r w:rsidR="0001232F" w:rsidRPr="00227370">
        <w:rPr>
          <w:lang w:val="fr-FR"/>
        </w:rPr>
        <w:t xml:space="preserve">r 4 </w:t>
      </w:r>
      <w:r w:rsidR="001A619B">
        <w:rPr>
          <w:lang w:val="fr-FR"/>
        </w:rPr>
        <w:t>gestionnaires de dossier supplémentaires au</w:t>
      </w:r>
      <w:r w:rsidR="0001232F" w:rsidRPr="00227370">
        <w:rPr>
          <w:lang w:val="fr-FR"/>
        </w:rPr>
        <w:t xml:space="preserve"> </w:t>
      </w:r>
      <w:r w:rsidR="00A2448C">
        <w:rPr>
          <w:lang w:val="fr-FR"/>
        </w:rPr>
        <w:t>SPF Économie</w:t>
      </w:r>
      <w:r w:rsidR="0001232F" w:rsidRPr="00227370">
        <w:rPr>
          <w:lang w:val="fr-FR"/>
        </w:rPr>
        <w:t>.</w:t>
      </w:r>
      <w:r w:rsidR="00474FFD" w:rsidRPr="00227370">
        <w:rPr>
          <w:lang w:val="fr-FR"/>
        </w:rPr>
        <w:t xml:space="preserve"> </w:t>
      </w:r>
      <w:r w:rsidR="001A619B">
        <w:rPr>
          <w:lang w:val="fr-FR"/>
        </w:rPr>
        <w:t>L’exigence actuelle d’être un entrepreneur agréé s’appliquera désormais aussi aux sous-traitants dans le contexte des marchés publics</w:t>
      </w:r>
      <w:r w:rsidR="00474FFD" w:rsidRPr="00227370">
        <w:rPr>
          <w:lang w:val="fr-FR"/>
        </w:rPr>
        <w:t>.</w:t>
      </w:r>
    </w:p>
    <w:p w:rsidR="00C97B51" w:rsidRPr="00227370" w:rsidRDefault="00C97B51" w:rsidP="003862CD">
      <w:pPr>
        <w:pStyle w:val="Lijstalinea"/>
        <w:spacing w:after="0" w:line="240" w:lineRule="auto"/>
        <w:rPr>
          <w:lang w:val="fr-FR"/>
        </w:rPr>
      </w:pPr>
    </w:p>
    <w:p w:rsidR="00427B04" w:rsidRPr="00227370" w:rsidRDefault="001A619B" w:rsidP="003862CD">
      <w:pPr>
        <w:pStyle w:val="Lijstalinea"/>
        <w:numPr>
          <w:ilvl w:val="0"/>
          <w:numId w:val="7"/>
        </w:numPr>
        <w:spacing w:after="0" w:line="240" w:lineRule="auto"/>
        <w:jc w:val="both"/>
        <w:rPr>
          <w:lang w:val="fr-FR"/>
        </w:rPr>
      </w:pPr>
      <w:r>
        <w:rPr>
          <w:b/>
          <w:lang w:val="fr-FR"/>
        </w:rPr>
        <w:t xml:space="preserve">La Directive européenne d’exécution </w:t>
      </w:r>
      <w:r w:rsidR="00427B04" w:rsidRPr="00227370">
        <w:rPr>
          <w:b/>
          <w:lang w:val="fr-FR"/>
        </w:rPr>
        <w:t>(2014</w:t>
      </w:r>
      <w:r w:rsidR="00474FFD" w:rsidRPr="00227370">
        <w:rPr>
          <w:b/>
          <w:lang w:val="fr-FR"/>
        </w:rPr>
        <w:t>/67/</w:t>
      </w:r>
      <w:r>
        <w:rPr>
          <w:b/>
          <w:lang w:val="fr-FR"/>
        </w:rPr>
        <w:t>U</w:t>
      </w:r>
      <w:r w:rsidR="00474FFD" w:rsidRPr="00227370">
        <w:rPr>
          <w:b/>
          <w:lang w:val="fr-FR"/>
        </w:rPr>
        <w:t>E</w:t>
      </w:r>
      <w:r w:rsidR="00427B04" w:rsidRPr="00227370">
        <w:rPr>
          <w:b/>
          <w:lang w:val="fr-FR"/>
        </w:rPr>
        <w:t xml:space="preserve">) </w:t>
      </w:r>
      <w:r>
        <w:rPr>
          <w:b/>
          <w:lang w:val="fr-FR"/>
        </w:rPr>
        <w:t>sera transposée e</w:t>
      </w:r>
      <w:r w:rsidR="00427B04" w:rsidRPr="00227370">
        <w:rPr>
          <w:b/>
          <w:lang w:val="fr-FR"/>
        </w:rPr>
        <w:t xml:space="preserve">n </w:t>
      </w:r>
      <w:r>
        <w:rPr>
          <w:b/>
          <w:lang w:val="fr-FR"/>
        </w:rPr>
        <w:t>droit belge</w:t>
      </w:r>
      <w:r w:rsidR="00093F23" w:rsidRPr="00227370">
        <w:rPr>
          <w:b/>
          <w:lang w:val="fr-FR"/>
        </w:rPr>
        <w:t>.</w:t>
      </w:r>
      <w:r w:rsidR="00427B04" w:rsidRPr="00227370">
        <w:rPr>
          <w:lang w:val="fr-FR"/>
        </w:rPr>
        <w:t xml:space="preserve"> </w:t>
      </w:r>
      <w:r>
        <w:rPr>
          <w:lang w:val="fr-FR"/>
        </w:rPr>
        <w:t xml:space="preserve">Le projet de loi du ministre </w:t>
      </w:r>
      <w:r w:rsidR="00555B86" w:rsidRPr="00227370">
        <w:rPr>
          <w:lang w:val="fr-FR"/>
        </w:rPr>
        <w:t xml:space="preserve">Peeters </w:t>
      </w:r>
      <w:r>
        <w:rPr>
          <w:lang w:val="fr-FR"/>
        </w:rPr>
        <w:t>et du secrétaire d’</w:t>
      </w:r>
      <w:r w:rsidR="00A2448C">
        <w:rPr>
          <w:lang w:val="fr-FR"/>
        </w:rPr>
        <w:t>État</w:t>
      </w:r>
      <w:r>
        <w:rPr>
          <w:lang w:val="fr-FR"/>
        </w:rPr>
        <w:t xml:space="preserve"> </w:t>
      </w:r>
      <w:r w:rsidR="00555B86" w:rsidRPr="00227370">
        <w:rPr>
          <w:lang w:val="fr-FR"/>
        </w:rPr>
        <w:t xml:space="preserve">De Backer </w:t>
      </w:r>
      <w:r>
        <w:rPr>
          <w:lang w:val="fr-FR"/>
        </w:rPr>
        <w:t xml:space="preserve">a été approuvé en première lecture en conseil des ministres du </w:t>
      </w:r>
      <w:r w:rsidR="00093F23" w:rsidRPr="00227370">
        <w:rPr>
          <w:lang w:val="fr-FR"/>
        </w:rPr>
        <w:t xml:space="preserve">17/06/2016 </w:t>
      </w:r>
      <w:r>
        <w:rPr>
          <w:lang w:val="fr-FR"/>
        </w:rPr>
        <w:t>et sera soumis au vote du parlement dans les prochaines semaines</w:t>
      </w:r>
      <w:r w:rsidR="00427B04" w:rsidRPr="00227370">
        <w:rPr>
          <w:lang w:val="fr-FR"/>
        </w:rPr>
        <w:t>.</w:t>
      </w:r>
      <w:r w:rsidR="004025D2" w:rsidRPr="00227370">
        <w:rPr>
          <w:lang w:val="fr-FR"/>
        </w:rPr>
        <w:t xml:space="preserve"> </w:t>
      </w:r>
      <w:r>
        <w:rPr>
          <w:lang w:val="fr-FR"/>
        </w:rPr>
        <w:t>La directive d’exécution vise une meilleure collaboration transfrontalière entre services d’inspection afin de renforcer l’application des règles européennes de détachement pa</w:t>
      </w:r>
      <w:r w:rsidR="00EA59D5" w:rsidRPr="00227370">
        <w:rPr>
          <w:lang w:val="fr-FR"/>
        </w:rPr>
        <w:t>r</w:t>
      </w:r>
      <w:r>
        <w:rPr>
          <w:lang w:val="fr-FR"/>
        </w:rPr>
        <w:t xml:space="preserve"> les </w:t>
      </w:r>
      <w:r w:rsidR="00A2448C">
        <w:rPr>
          <w:lang w:val="fr-FR"/>
        </w:rPr>
        <w:t>États</w:t>
      </w:r>
      <w:r>
        <w:rPr>
          <w:lang w:val="fr-FR"/>
        </w:rPr>
        <w:t xml:space="preserve"> membres au moyen de contrôles</w:t>
      </w:r>
      <w:r w:rsidR="00EA59D5" w:rsidRPr="00227370">
        <w:rPr>
          <w:lang w:val="fr-FR"/>
        </w:rPr>
        <w:t>.</w:t>
      </w:r>
    </w:p>
    <w:p w:rsidR="00427B04" w:rsidRPr="00227370" w:rsidRDefault="00427B04" w:rsidP="00427B04">
      <w:pPr>
        <w:pStyle w:val="Lijstalinea"/>
        <w:rPr>
          <w:lang w:val="fr-FR"/>
        </w:rPr>
      </w:pPr>
    </w:p>
    <w:p w:rsidR="00A9675D" w:rsidRPr="00227370" w:rsidRDefault="001A619B" w:rsidP="003862CD">
      <w:pPr>
        <w:pStyle w:val="Lijstalinea"/>
        <w:numPr>
          <w:ilvl w:val="0"/>
          <w:numId w:val="7"/>
        </w:numPr>
        <w:spacing w:after="0" w:line="240" w:lineRule="auto"/>
        <w:jc w:val="both"/>
        <w:rPr>
          <w:lang w:val="fr-FR"/>
        </w:rPr>
      </w:pPr>
      <w:r>
        <w:rPr>
          <w:lang w:val="fr-FR"/>
        </w:rPr>
        <w:t xml:space="preserve">Au niveau sectoriel, un </w:t>
      </w:r>
      <w:r>
        <w:rPr>
          <w:b/>
          <w:lang w:val="fr-FR"/>
        </w:rPr>
        <w:t>tableau d’information</w:t>
      </w:r>
      <w:r w:rsidR="00A9675D" w:rsidRPr="00227370">
        <w:rPr>
          <w:lang w:val="fr-FR"/>
        </w:rPr>
        <w:t xml:space="preserve"> </w:t>
      </w:r>
      <w:r w:rsidR="00B74010">
        <w:rPr>
          <w:lang w:val="fr-FR"/>
        </w:rPr>
        <w:t>sera établi</w:t>
      </w:r>
      <w:r w:rsidR="00A9675D" w:rsidRPr="00227370">
        <w:rPr>
          <w:lang w:val="fr-FR"/>
        </w:rPr>
        <w:t xml:space="preserve"> </w:t>
      </w:r>
      <w:r w:rsidR="00B74010">
        <w:rPr>
          <w:lang w:val="fr-FR"/>
        </w:rPr>
        <w:t>dans le cadre d’une</w:t>
      </w:r>
      <w:r w:rsidR="00A9675D" w:rsidRPr="00227370">
        <w:rPr>
          <w:lang w:val="fr-FR"/>
        </w:rPr>
        <w:t xml:space="preserve"> </w:t>
      </w:r>
      <w:r w:rsidR="00B74010">
        <w:rPr>
          <w:lang w:val="fr-FR"/>
        </w:rPr>
        <w:t>collaboration</w:t>
      </w:r>
      <w:r w:rsidR="00A9675D" w:rsidRPr="00227370">
        <w:rPr>
          <w:lang w:val="fr-FR"/>
        </w:rPr>
        <w:t xml:space="preserve"> </w:t>
      </w:r>
      <w:r w:rsidR="00B74010">
        <w:rPr>
          <w:lang w:val="fr-FR"/>
        </w:rPr>
        <w:t>entre</w:t>
      </w:r>
      <w:r w:rsidR="00A9675D" w:rsidRPr="00227370">
        <w:rPr>
          <w:lang w:val="fr-FR"/>
        </w:rPr>
        <w:t xml:space="preserve"> </w:t>
      </w:r>
      <w:r w:rsidR="00B74010">
        <w:rPr>
          <w:lang w:val="fr-FR"/>
        </w:rPr>
        <w:t>partenaires sociaux et pouvoirs publics. Il contiendra les</w:t>
      </w:r>
      <w:r w:rsidR="00A9675D" w:rsidRPr="00227370">
        <w:rPr>
          <w:lang w:val="fr-FR"/>
        </w:rPr>
        <w:t xml:space="preserve"> </w:t>
      </w:r>
      <w:r w:rsidR="00B74010">
        <w:rPr>
          <w:b/>
          <w:lang w:val="fr-FR"/>
        </w:rPr>
        <w:t>données concernant le salaire</w:t>
      </w:r>
      <w:r w:rsidR="00A9675D" w:rsidRPr="00227370">
        <w:rPr>
          <w:b/>
          <w:lang w:val="fr-FR"/>
        </w:rPr>
        <w:t xml:space="preserve"> </w:t>
      </w:r>
      <w:r w:rsidR="00B74010">
        <w:rPr>
          <w:b/>
          <w:lang w:val="fr-FR"/>
        </w:rPr>
        <w:t>horaire</w:t>
      </w:r>
      <w:r w:rsidR="00A9675D" w:rsidRPr="00227370">
        <w:rPr>
          <w:lang w:val="fr-FR"/>
        </w:rPr>
        <w:t xml:space="preserve"> </w:t>
      </w:r>
      <w:r w:rsidR="00B74010">
        <w:rPr>
          <w:lang w:val="fr-FR"/>
        </w:rPr>
        <w:t>pour un certain nombre de catégories salariales</w:t>
      </w:r>
      <w:r w:rsidR="00A9675D" w:rsidRPr="00227370">
        <w:rPr>
          <w:lang w:val="fr-FR"/>
        </w:rPr>
        <w:t xml:space="preserve">, </w:t>
      </w:r>
      <w:r w:rsidR="00B74010">
        <w:rPr>
          <w:lang w:val="fr-FR"/>
        </w:rPr>
        <w:t>pour</w:t>
      </w:r>
      <w:r w:rsidR="00A9675D" w:rsidRPr="00227370">
        <w:rPr>
          <w:lang w:val="fr-FR"/>
        </w:rPr>
        <w:t xml:space="preserve"> </w:t>
      </w:r>
      <w:r w:rsidR="00B74010">
        <w:rPr>
          <w:lang w:val="fr-FR"/>
        </w:rPr>
        <w:t>les</w:t>
      </w:r>
      <w:r w:rsidR="00A9675D" w:rsidRPr="00227370">
        <w:rPr>
          <w:lang w:val="fr-FR"/>
        </w:rPr>
        <w:t xml:space="preserve"> 10 </w:t>
      </w:r>
      <w:r w:rsidR="00A2448C">
        <w:rPr>
          <w:lang w:val="fr-FR"/>
        </w:rPr>
        <w:t>États</w:t>
      </w:r>
      <w:r w:rsidR="00B74010">
        <w:rPr>
          <w:lang w:val="fr-FR"/>
        </w:rPr>
        <w:t xml:space="preserve"> membres</w:t>
      </w:r>
      <w:r w:rsidR="00A9675D" w:rsidRPr="00227370">
        <w:rPr>
          <w:lang w:val="fr-FR"/>
        </w:rPr>
        <w:t xml:space="preserve"> </w:t>
      </w:r>
      <w:r w:rsidR="00B74010">
        <w:rPr>
          <w:lang w:val="fr-FR"/>
        </w:rPr>
        <w:t>qui détachent le plus grand nombre de travailleurs en</w:t>
      </w:r>
      <w:r w:rsidR="00A9675D" w:rsidRPr="00227370">
        <w:rPr>
          <w:lang w:val="fr-FR"/>
        </w:rPr>
        <w:t xml:space="preserve"> Belgi</w:t>
      </w:r>
      <w:r w:rsidR="00B74010">
        <w:rPr>
          <w:lang w:val="fr-FR"/>
        </w:rPr>
        <w:t>que</w:t>
      </w:r>
      <w:r w:rsidR="00A9675D" w:rsidRPr="00227370">
        <w:rPr>
          <w:lang w:val="fr-FR"/>
        </w:rPr>
        <w:t xml:space="preserve"> (</w:t>
      </w:r>
      <w:r w:rsidR="00B74010">
        <w:rPr>
          <w:lang w:val="fr-FR"/>
        </w:rPr>
        <w:t>sur la base de statistiques</w:t>
      </w:r>
      <w:r w:rsidR="00A9675D" w:rsidRPr="00227370">
        <w:rPr>
          <w:lang w:val="fr-FR"/>
        </w:rPr>
        <w:t xml:space="preserve"> Limosa) </w:t>
      </w:r>
      <w:r w:rsidR="00B74010">
        <w:rPr>
          <w:lang w:val="fr-FR"/>
        </w:rPr>
        <w:t>et qui ont un coût salarial inférieur à celui de la Belgique</w:t>
      </w:r>
      <w:r w:rsidR="00A9675D" w:rsidRPr="00227370">
        <w:rPr>
          <w:lang w:val="fr-FR"/>
        </w:rPr>
        <w:t xml:space="preserve">, </w:t>
      </w:r>
      <w:r w:rsidR="00B74010">
        <w:rPr>
          <w:lang w:val="fr-FR"/>
        </w:rPr>
        <w:t>s’il est satisfait aux conditions belges de salaire et de travail et aux obligations de sécurité sociale dans le pays d’origine</w:t>
      </w:r>
      <w:r w:rsidR="00A9675D" w:rsidRPr="00227370">
        <w:rPr>
          <w:lang w:val="fr-FR"/>
        </w:rPr>
        <w:t xml:space="preserve">. </w:t>
      </w:r>
      <w:r w:rsidR="00B74010">
        <w:rPr>
          <w:lang w:val="fr-FR"/>
        </w:rPr>
        <w:t xml:space="preserve">Il s’agit d’un </w:t>
      </w:r>
      <w:r w:rsidR="00B74010" w:rsidRPr="00227370">
        <w:rPr>
          <w:lang w:val="fr-FR"/>
        </w:rPr>
        <w:t xml:space="preserve">document </w:t>
      </w:r>
      <w:r w:rsidR="00A9675D" w:rsidRPr="00227370">
        <w:rPr>
          <w:lang w:val="fr-FR"/>
        </w:rPr>
        <w:t>informati</w:t>
      </w:r>
      <w:r w:rsidR="00B74010">
        <w:rPr>
          <w:lang w:val="fr-FR"/>
        </w:rPr>
        <w:t>f, non contraignant</w:t>
      </w:r>
      <w:r w:rsidR="00A9675D" w:rsidRPr="00227370">
        <w:rPr>
          <w:lang w:val="fr-FR"/>
        </w:rPr>
        <w:t xml:space="preserve">, </w:t>
      </w:r>
      <w:r w:rsidR="00B74010">
        <w:rPr>
          <w:lang w:val="fr-FR"/>
        </w:rPr>
        <w:t>qui est actualisé chaque année</w:t>
      </w:r>
      <w:r w:rsidR="00EC2B14" w:rsidRPr="00227370">
        <w:rPr>
          <w:lang w:val="fr-FR"/>
        </w:rPr>
        <w:t>.</w:t>
      </w:r>
    </w:p>
    <w:p w:rsidR="005E023F" w:rsidRPr="00227370" w:rsidRDefault="005E023F" w:rsidP="003862CD">
      <w:pPr>
        <w:pStyle w:val="Lijstalinea"/>
        <w:spacing w:after="0" w:line="240" w:lineRule="auto"/>
        <w:jc w:val="both"/>
        <w:rPr>
          <w:lang w:val="fr-FR"/>
        </w:rPr>
      </w:pPr>
    </w:p>
    <w:p w:rsidR="006E1DC7" w:rsidRPr="00227370" w:rsidRDefault="00BC4210" w:rsidP="003862CD">
      <w:pPr>
        <w:pStyle w:val="Lijstalinea"/>
        <w:numPr>
          <w:ilvl w:val="0"/>
          <w:numId w:val="7"/>
        </w:numPr>
        <w:spacing w:after="0" w:line="240" w:lineRule="auto"/>
        <w:jc w:val="both"/>
        <w:rPr>
          <w:lang w:val="fr-FR"/>
        </w:rPr>
      </w:pPr>
      <w:r>
        <w:rPr>
          <w:lang w:val="fr-FR"/>
        </w:rPr>
        <w:t>U</w:t>
      </w:r>
      <w:r w:rsidR="006E1DC7" w:rsidRPr="00227370">
        <w:rPr>
          <w:lang w:val="fr-FR"/>
        </w:rPr>
        <w:t xml:space="preserve">n </w:t>
      </w:r>
      <w:r>
        <w:rPr>
          <w:b/>
          <w:lang w:val="fr-FR"/>
        </w:rPr>
        <w:t>point de contact pour une concurrence loyale</w:t>
      </w:r>
      <w:r w:rsidR="006E1DC7" w:rsidRPr="00227370">
        <w:rPr>
          <w:b/>
          <w:lang w:val="fr-FR"/>
        </w:rPr>
        <w:t xml:space="preserve"> </w:t>
      </w:r>
      <w:r w:rsidR="006E1DC7" w:rsidRPr="00227370">
        <w:rPr>
          <w:lang w:val="fr-FR"/>
        </w:rPr>
        <w:t>(</w:t>
      </w:r>
      <w:hyperlink r:id="rId23" w:history="1">
        <w:r w:rsidR="00721BC0">
          <w:rPr>
            <w:rStyle w:val="Hyperlink"/>
            <w:lang w:val="fr-FR"/>
          </w:rPr>
          <w:t>https://www.pointdecontactfraudesociale.belgique.be/</w:t>
        </w:r>
      </w:hyperlink>
      <w:r w:rsidR="006E1DC7" w:rsidRPr="00227370">
        <w:rPr>
          <w:lang w:val="fr-FR"/>
        </w:rPr>
        <w:t xml:space="preserve">) </w:t>
      </w:r>
      <w:r w:rsidR="00721BC0">
        <w:rPr>
          <w:lang w:val="fr-FR"/>
        </w:rPr>
        <w:t>a été créé en octob</w:t>
      </w:r>
      <w:r w:rsidR="006E1DC7" w:rsidRPr="00227370">
        <w:rPr>
          <w:lang w:val="fr-FR"/>
        </w:rPr>
        <w:t>r</w:t>
      </w:r>
      <w:r w:rsidR="00721BC0">
        <w:rPr>
          <w:lang w:val="fr-FR"/>
        </w:rPr>
        <w:t>e</w:t>
      </w:r>
      <w:r w:rsidR="006E1DC7" w:rsidRPr="00227370">
        <w:rPr>
          <w:lang w:val="fr-FR"/>
        </w:rPr>
        <w:t xml:space="preserve"> 2015</w:t>
      </w:r>
      <w:r w:rsidR="00721BC0">
        <w:rPr>
          <w:lang w:val="fr-FR"/>
        </w:rPr>
        <w:t xml:space="preserve">. Son objectif est de centraliser les </w:t>
      </w:r>
      <w:r w:rsidR="00D405D4">
        <w:rPr>
          <w:lang w:val="fr-FR"/>
        </w:rPr>
        <w:t>signalements</w:t>
      </w:r>
      <w:r w:rsidR="00721BC0">
        <w:rPr>
          <w:lang w:val="fr-FR"/>
        </w:rPr>
        <w:t xml:space="preserve"> de fraude sociale et de dumping social</w:t>
      </w:r>
      <w:r w:rsidR="00D405D4">
        <w:rPr>
          <w:lang w:val="fr-FR"/>
        </w:rPr>
        <w:t xml:space="preserve"> à l’organe coupole SIRS</w:t>
      </w:r>
      <w:r w:rsidR="00786A7D" w:rsidRPr="00227370">
        <w:rPr>
          <w:lang w:val="fr-FR"/>
        </w:rPr>
        <w:t xml:space="preserve">, </w:t>
      </w:r>
      <w:r w:rsidR="00D405D4">
        <w:rPr>
          <w:lang w:val="fr-FR"/>
        </w:rPr>
        <w:t xml:space="preserve">qui transmet ensuite les dossiers aux services d’inspection sociale concernés </w:t>
      </w:r>
      <w:r w:rsidR="00786A7D" w:rsidRPr="00227370">
        <w:rPr>
          <w:lang w:val="fr-FR"/>
        </w:rPr>
        <w:t>(</w:t>
      </w:r>
      <w:r w:rsidR="00D405D4">
        <w:rPr>
          <w:lang w:val="fr-FR"/>
        </w:rPr>
        <w:t>ONSS</w:t>
      </w:r>
      <w:r w:rsidR="00786A7D" w:rsidRPr="00227370">
        <w:rPr>
          <w:lang w:val="fr-FR"/>
        </w:rPr>
        <w:t xml:space="preserve">, </w:t>
      </w:r>
      <w:r w:rsidR="00D405D4">
        <w:rPr>
          <w:lang w:val="fr-FR"/>
        </w:rPr>
        <w:t>CLS</w:t>
      </w:r>
      <w:r w:rsidR="00786A7D" w:rsidRPr="00227370">
        <w:rPr>
          <w:lang w:val="fr-FR"/>
        </w:rPr>
        <w:t xml:space="preserve">, </w:t>
      </w:r>
      <w:r w:rsidR="00D405D4">
        <w:rPr>
          <w:lang w:val="fr-FR"/>
        </w:rPr>
        <w:t>inspection sociale</w:t>
      </w:r>
      <w:r w:rsidR="00786A7D" w:rsidRPr="00227370">
        <w:rPr>
          <w:lang w:val="fr-FR"/>
        </w:rPr>
        <w:t xml:space="preserve">…). </w:t>
      </w:r>
      <w:r w:rsidR="00D405D4">
        <w:rPr>
          <w:lang w:val="fr-FR"/>
        </w:rPr>
        <w:t>Un rapport annuel sera systématiquement rédigé par le SIRS et contiendra des données tant quantitatives que qualitatives sur les cas signalés</w:t>
      </w:r>
      <w:r w:rsidR="00786A7D" w:rsidRPr="00227370">
        <w:rPr>
          <w:lang w:val="fr-FR"/>
        </w:rPr>
        <w:t>.</w:t>
      </w:r>
      <w:r w:rsidR="00AA4D25" w:rsidRPr="00227370">
        <w:rPr>
          <w:lang w:val="fr-FR"/>
        </w:rPr>
        <w:t xml:space="preserve"> </w:t>
      </w:r>
      <w:r w:rsidR="00D405D4">
        <w:rPr>
          <w:lang w:val="fr-FR"/>
        </w:rPr>
        <w:t xml:space="preserve">Les données </w:t>
      </w:r>
      <w:r w:rsidR="00D405D4">
        <w:rPr>
          <w:lang w:val="fr-FR"/>
        </w:rPr>
        <w:lastRenderedPageBreak/>
        <w:t xml:space="preserve">concernant ces signalements </w:t>
      </w:r>
      <w:r w:rsidR="00BF434F">
        <w:rPr>
          <w:lang w:val="fr-FR"/>
        </w:rPr>
        <w:t xml:space="preserve">seront mises à profit pour enrichir les techniques existantes de </w:t>
      </w:r>
      <w:r w:rsidR="00AA4D25" w:rsidRPr="00227370">
        <w:rPr>
          <w:lang w:val="fr-FR"/>
        </w:rPr>
        <w:t>datamining e</w:t>
      </w:r>
      <w:r w:rsidR="00BF434F">
        <w:rPr>
          <w:lang w:val="fr-FR"/>
        </w:rPr>
        <w:t>t de</w:t>
      </w:r>
      <w:r w:rsidR="00AA4D25" w:rsidRPr="00227370">
        <w:rPr>
          <w:lang w:val="fr-FR"/>
        </w:rPr>
        <w:t xml:space="preserve"> datamatching.</w:t>
      </w:r>
    </w:p>
    <w:p w:rsidR="006E1DC7" w:rsidRPr="00227370" w:rsidRDefault="006E1DC7" w:rsidP="003862CD">
      <w:pPr>
        <w:pStyle w:val="Lijstalinea"/>
        <w:spacing w:after="0" w:line="240" w:lineRule="auto"/>
        <w:jc w:val="both"/>
        <w:rPr>
          <w:lang w:val="fr-FR"/>
        </w:rPr>
      </w:pPr>
    </w:p>
    <w:p w:rsidR="00963C93" w:rsidRPr="00227370" w:rsidRDefault="00BF434F" w:rsidP="003862CD">
      <w:pPr>
        <w:pStyle w:val="Lijstalinea"/>
        <w:spacing w:after="0" w:line="240" w:lineRule="auto"/>
        <w:jc w:val="both"/>
        <w:rPr>
          <w:lang w:val="fr-FR"/>
        </w:rPr>
      </w:pPr>
      <w:r>
        <w:rPr>
          <w:lang w:val="fr-FR"/>
        </w:rPr>
        <w:t>Le secteur électrotechniqu</w:t>
      </w:r>
      <w:r w:rsidR="006E1DC7" w:rsidRPr="00227370">
        <w:rPr>
          <w:lang w:val="fr-FR"/>
        </w:rPr>
        <w:t xml:space="preserve">e </w:t>
      </w:r>
      <w:r>
        <w:rPr>
          <w:lang w:val="fr-FR"/>
        </w:rPr>
        <w:t xml:space="preserve">aura accès à la </w:t>
      </w:r>
      <w:r w:rsidR="006E1DC7" w:rsidRPr="00227370">
        <w:rPr>
          <w:lang w:val="fr-FR"/>
        </w:rPr>
        <w:t xml:space="preserve">zone </w:t>
      </w:r>
      <w:r>
        <w:rPr>
          <w:lang w:val="fr-FR"/>
        </w:rPr>
        <w:t>sécurisée en utilisant le</w:t>
      </w:r>
      <w:r w:rsidR="006E1DC7" w:rsidRPr="00227370">
        <w:rPr>
          <w:lang w:val="fr-FR"/>
        </w:rPr>
        <w:t xml:space="preserve"> </w:t>
      </w:r>
      <w:r>
        <w:rPr>
          <w:b/>
          <w:lang w:val="fr-FR"/>
        </w:rPr>
        <w:t>bouton organisation</w:t>
      </w:r>
      <w:r w:rsidR="006E1DC7" w:rsidRPr="00227370">
        <w:rPr>
          <w:b/>
          <w:lang w:val="fr-FR"/>
        </w:rPr>
        <w:t>s</w:t>
      </w:r>
      <w:r w:rsidR="00786A7D" w:rsidRPr="00227370">
        <w:rPr>
          <w:b/>
          <w:lang w:val="fr-FR"/>
        </w:rPr>
        <w:t>/</w:t>
      </w:r>
      <w:r>
        <w:rPr>
          <w:b/>
          <w:lang w:val="fr-FR"/>
        </w:rPr>
        <w:t>pouvoirs publics</w:t>
      </w:r>
      <w:r w:rsidR="006E1DC7" w:rsidRPr="00227370">
        <w:rPr>
          <w:b/>
          <w:lang w:val="fr-FR"/>
        </w:rPr>
        <w:t xml:space="preserve"> </w:t>
      </w:r>
      <w:r w:rsidRPr="00BF434F">
        <w:rPr>
          <w:lang w:val="fr-FR"/>
        </w:rPr>
        <w:t xml:space="preserve">qui </w:t>
      </w:r>
      <w:r>
        <w:rPr>
          <w:lang w:val="fr-FR"/>
        </w:rPr>
        <w:t>deviend</w:t>
      </w:r>
      <w:r w:rsidRPr="00BF434F">
        <w:rPr>
          <w:lang w:val="fr-FR"/>
        </w:rPr>
        <w:t>ra opérationnel</w:t>
      </w:r>
      <w:r>
        <w:rPr>
          <w:b/>
          <w:lang w:val="fr-FR"/>
        </w:rPr>
        <w:t xml:space="preserve"> </w:t>
      </w:r>
      <w:r>
        <w:rPr>
          <w:lang w:val="fr-FR"/>
        </w:rPr>
        <w:t>à partir de l’été</w:t>
      </w:r>
      <w:r w:rsidR="0008449C" w:rsidRPr="00227370">
        <w:rPr>
          <w:lang w:val="fr-FR"/>
        </w:rPr>
        <w:t xml:space="preserve"> </w:t>
      </w:r>
      <w:r w:rsidR="006E1DC7" w:rsidRPr="00227370">
        <w:rPr>
          <w:lang w:val="fr-FR"/>
        </w:rPr>
        <w:t xml:space="preserve">2016. </w:t>
      </w:r>
      <w:r>
        <w:rPr>
          <w:lang w:val="fr-FR"/>
        </w:rPr>
        <w:t>De cette manière, les partenaires sociaux pourront transmettre directement au SIRS les dossiers concernant la fraude sociale et le dumping social au nom de leurs membres</w:t>
      </w:r>
      <w:r w:rsidR="006E1DC7" w:rsidRPr="00227370">
        <w:rPr>
          <w:lang w:val="fr-FR"/>
        </w:rPr>
        <w:t>.</w:t>
      </w:r>
    </w:p>
    <w:p w:rsidR="00786A7D" w:rsidRPr="00227370" w:rsidRDefault="00786A7D" w:rsidP="003862CD">
      <w:pPr>
        <w:pStyle w:val="Lijstalinea"/>
        <w:spacing w:after="0" w:line="240" w:lineRule="auto"/>
        <w:jc w:val="both"/>
        <w:rPr>
          <w:i/>
          <w:lang w:val="fr-FR"/>
        </w:rPr>
      </w:pPr>
    </w:p>
    <w:p w:rsidR="00364BAB" w:rsidRPr="00227370" w:rsidRDefault="00BF434F" w:rsidP="003862CD">
      <w:pPr>
        <w:pStyle w:val="Lijstalinea"/>
        <w:numPr>
          <w:ilvl w:val="0"/>
          <w:numId w:val="7"/>
        </w:numPr>
        <w:spacing w:after="0" w:line="240" w:lineRule="auto"/>
        <w:jc w:val="both"/>
        <w:rPr>
          <w:lang w:val="fr-FR"/>
        </w:rPr>
      </w:pPr>
      <w:r>
        <w:rPr>
          <w:lang w:val="fr-FR"/>
        </w:rPr>
        <w:t>Une</w:t>
      </w:r>
      <w:r w:rsidR="00430E1F" w:rsidRPr="00227370">
        <w:rPr>
          <w:b/>
          <w:lang w:val="fr-FR"/>
        </w:rPr>
        <w:t xml:space="preserve"> </w:t>
      </w:r>
      <w:r w:rsidRPr="00BF434F">
        <w:rPr>
          <w:b/>
          <w:lang w:val="fr-FR"/>
        </w:rPr>
        <w:t>campagne de</w:t>
      </w:r>
      <w:r>
        <w:rPr>
          <w:lang w:val="fr-FR"/>
        </w:rPr>
        <w:t xml:space="preserve"> </w:t>
      </w:r>
      <w:r w:rsidR="00430E1F" w:rsidRPr="00227370">
        <w:rPr>
          <w:b/>
          <w:lang w:val="fr-FR"/>
        </w:rPr>
        <w:t>s</w:t>
      </w:r>
      <w:r w:rsidR="00364BAB" w:rsidRPr="00227370">
        <w:rPr>
          <w:b/>
          <w:lang w:val="fr-FR"/>
        </w:rPr>
        <w:t>ensibilis</w:t>
      </w:r>
      <w:r>
        <w:rPr>
          <w:b/>
          <w:lang w:val="fr-FR"/>
        </w:rPr>
        <w:t>ation</w:t>
      </w:r>
      <w:r w:rsidR="00364BAB" w:rsidRPr="00227370">
        <w:rPr>
          <w:lang w:val="fr-FR"/>
        </w:rPr>
        <w:t xml:space="preserve"> </w:t>
      </w:r>
      <w:r>
        <w:rPr>
          <w:lang w:val="fr-FR"/>
        </w:rPr>
        <w:t>auprès des citoyens</w:t>
      </w:r>
      <w:r w:rsidR="0008449C" w:rsidRPr="00227370">
        <w:rPr>
          <w:lang w:val="fr-FR"/>
        </w:rPr>
        <w:t xml:space="preserve">, </w:t>
      </w:r>
      <w:r>
        <w:rPr>
          <w:lang w:val="fr-FR"/>
        </w:rPr>
        <w:t>des entreprises et des pouvoirs publics su</w:t>
      </w:r>
      <w:r w:rsidR="00364BAB" w:rsidRPr="00227370">
        <w:rPr>
          <w:lang w:val="fr-FR"/>
        </w:rPr>
        <w:t xml:space="preserve">r </w:t>
      </w:r>
      <w:r>
        <w:rPr>
          <w:lang w:val="fr-FR"/>
        </w:rPr>
        <w:t xml:space="preserve">le </w:t>
      </w:r>
      <w:r w:rsidR="00364BAB" w:rsidRPr="00227370">
        <w:rPr>
          <w:lang w:val="fr-FR"/>
        </w:rPr>
        <w:t xml:space="preserve">dumping </w:t>
      </w:r>
      <w:r w:rsidRPr="00227370">
        <w:rPr>
          <w:lang w:val="fr-FR"/>
        </w:rPr>
        <w:t>social</w:t>
      </w:r>
      <w:r>
        <w:rPr>
          <w:lang w:val="fr-FR"/>
        </w:rPr>
        <w:t>, notamment dans le secteur électrotechnique</w:t>
      </w:r>
      <w:r w:rsidR="00786A7D" w:rsidRPr="00227370">
        <w:rPr>
          <w:lang w:val="fr-FR"/>
        </w:rPr>
        <w:t xml:space="preserve">, </w:t>
      </w:r>
      <w:r>
        <w:rPr>
          <w:lang w:val="fr-FR"/>
        </w:rPr>
        <w:t>etc</w:t>
      </w:r>
      <w:r w:rsidR="00786A7D" w:rsidRPr="00227370">
        <w:rPr>
          <w:lang w:val="fr-FR"/>
        </w:rPr>
        <w:t>.</w:t>
      </w:r>
      <w:r w:rsidR="00364BAB" w:rsidRPr="00227370">
        <w:rPr>
          <w:lang w:val="fr-FR"/>
        </w:rPr>
        <w:t xml:space="preserve"> </w:t>
      </w:r>
      <w:r>
        <w:rPr>
          <w:lang w:val="fr-FR"/>
        </w:rPr>
        <w:t>Cett</w:t>
      </w:r>
      <w:r w:rsidR="00364BAB" w:rsidRPr="00227370">
        <w:rPr>
          <w:lang w:val="fr-FR"/>
        </w:rPr>
        <w:t xml:space="preserve">e campagne </w:t>
      </w:r>
      <w:r>
        <w:rPr>
          <w:lang w:val="fr-FR"/>
        </w:rPr>
        <w:t>fournira des informations sur ce qui est légal ou non et comment procéder dans la légalité. Nous devons tendre vers un changement de mentalité</w:t>
      </w:r>
      <w:r w:rsidR="00364BAB" w:rsidRPr="00227370">
        <w:rPr>
          <w:lang w:val="fr-FR"/>
        </w:rPr>
        <w:t xml:space="preserve">. </w:t>
      </w:r>
      <w:r>
        <w:rPr>
          <w:lang w:val="fr-FR"/>
        </w:rPr>
        <w:t>Les citoyens et les entreprises ne peuvent pas être contre le dumping social provenant d’Europe de l’Est</w:t>
      </w:r>
      <w:r w:rsidR="00364BAB" w:rsidRPr="00227370">
        <w:rPr>
          <w:lang w:val="fr-FR"/>
        </w:rPr>
        <w:t xml:space="preserve"> </w:t>
      </w:r>
      <w:r>
        <w:rPr>
          <w:lang w:val="fr-FR"/>
        </w:rPr>
        <w:t>et en même temps continuer d’accepter des tarifs sous les prix du marché pour leurs propres travaux de construction</w:t>
      </w:r>
      <w:r w:rsidR="00364BAB" w:rsidRPr="00227370">
        <w:rPr>
          <w:lang w:val="fr-FR"/>
        </w:rPr>
        <w:t xml:space="preserve">. </w:t>
      </w:r>
      <w:r>
        <w:rPr>
          <w:lang w:val="fr-FR"/>
        </w:rPr>
        <w:t xml:space="preserve">Il est examiné avec le cabinet du premier ministre si des moyens peuvent être libérés pour une </w:t>
      </w:r>
      <w:r w:rsidR="00364BAB" w:rsidRPr="00227370">
        <w:rPr>
          <w:lang w:val="fr-FR"/>
        </w:rPr>
        <w:t>campagne</w:t>
      </w:r>
      <w:r>
        <w:rPr>
          <w:lang w:val="fr-FR"/>
        </w:rPr>
        <w:t xml:space="preserve"> médiatique</w:t>
      </w:r>
      <w:r w:rsidR="00B42CCF" w:rsidRPr="00227370">
        <w:rPr>
          <w:lang w:val="fr-FR"/>
        </w:rPr>
        <w:t>.</w:t>
      </w:r>
      <w:r>
        <w:rPr>
          <w:lang w:val="fr-FR"/>
        </w:rPr>
        <w:t xml:space="preserve"> </w:t>
      </w:r>
    </w:p>
    <w:p w:rsidR="00A9588B" w:rsidRPr="00227370" w:rsidRDefault="00A9588B" w:rsidP="00A9588B">
      <w:pPr>
        <w:spacing w:after="0" w:line="240" w:lineRule="auto"/>
        <w:jc w:val="both"/>
        <w:rPr>
          <w:lang w:val="fr-FR"/>
        </w:rPr>
      </w:pPr>
    </w:p>
    <w:p w:rsidR="00A9588B" w:rsidRPr="00227370" w:rsidRDefault="0057349F" w:rsidP="00430E1F">
      <w:pPr>
        <w:pStyle w:val="Lijstalinea"/>
        <w:numPr>
          <w:ilvl w:val="0"/>
          <w:numId w:val="7"/>
        </w:numPr>
        <w:spacing w:after="0" w:line="240" w:lineRule="auto"/>
        <w:jc w:val="both"/>
        <w:rPr>
          <w:lang w:val="fr-FR"/>
        </w:rPr>
      </w:pPr>
      <w:r>
        <w:rPr>
          <w:lang w:val="fr-FR"/>
        </w:rPr>
        <w:t>Dans le cadre de la sensibilisation et de la responsabilisation des citoyens</w:t>
      </w:r>
      <w:r w:rsidR="00A9588B" w:rsidRPr="00227370">
        <w:rPr>
          <w:lang w:val="fr-FR"/>
        </w:rPr>
        <w:t xml:space="preserve"> </w:t>
      </w:r>
      <w:r>
        <w:rPr>
          <w:lang w:val="fr-FR"/>
        </w:rPr>
        <w:t>et des entreprises, une « </w:t>
      </w:r>
      <w:r w:rsidRPr="0057349F">
        <w:rPr>
          <w:b/>
          <w:lang w:val="fr-FR"/>
        </w:rPr>
        <w:t>appli</w:t>
      </w:r>
      <w:r>
        <w:rPr>
          <w:b/>
          <w:lang w:val="fr-FR"/>
        </w:rPr>
        <w:t xml:space="preserve"> entrepreneur correct</w:t>
      </w:r>
      <w:r>
        <w:rPr>
          <w:lang w:val="fr-FR"/>
        </w:rPr>
        <w:t> » sera également développée par l’ONSS</w:t>
      </w:r>
      <w:r w:rsidR="00A9588B" w:rsidRPr="00227370">
        <w:rPr>
          <w:lang w:val="fr-FR"/>
        </w:rPr>
        <w:t xml:space="preserve">, </w:t>
      </w:r>
      <w:r>
        <w:rPr>
          <w:lang w:val="fr-FR"/>
        </w:rPr>
        <w:t>qui permettra de vérifier simplement si un entrepreneur est en ordre en matière de dettes sociales</w:t>
      </w:r>
      <w:r w:rsidR="00A9588B" w:rsidRPr="00227370">
        <w:rPr>
          <w:lang w:val="fr-FR"/>
        </w:rPr>
        <w:t xml:space="preserve">, </w:t>
      </w:r>
      <w:r>
        <w:rPr>
          <w:lang w:val="fr-FR"/>
        </w:rPr>
        <w:t xml:space="preserve">de dettes </w:t>
      </w:r>
      <w:r w:rsidR="00A9588B" w:rsidRPr="00227370">
        <w:rPr>
          <w:lang w:val="fr-FR"/>
        </w:rPr>
        <w:t>fiscale</w:t>
      </w:r>
      <w:r>
        <w:rPr>
          <w:lang w:val="fr-FR"/>
        </w:rPr>
        <w:t>s</w:t>
      </w:r>
      <w:r w:rsidR="00A9588B" w:rsidRPr="00227370">
        <w:rPr>
          <w:lang w:val="fr-FR"/>
        </w:rPr>
        <w:t xml:space="preserve">, </w:t>
      </w:r>
      <w:r>
        <w:rPr>
          <w:lang w:val="fr-FR"/>
        </w:rPr>
        <w:t xml:space="preserve">de </w:t>
      </w:r>
      <w:r w:rsidR="00A9588B" w:rsidRPr="00227370">
        <w:rPr>
          <w:lang w:val="fr-FR"/>
        </w:rPr>
        <w:t>Limosa…</w:t>
      </w:r>
    </w:p>
    <w:p w:rsidR="00555B86" w:rsidRPr="00227370" w:rsidRDefault="00555B86" w:rsidP="00A9588B">
      <w:pPr>
        <w:spacing w:after="0" w:line="240" w:lineRule="auto"/>
        <w:ind w:left="720"/>
        <w:jc w:val="both"/>
        <w:rPr>
          <w:lang w:val="fr-FR"/>
        </w:rPr>
      </w:pPr>
    </w:p>
    <w:p w:rsidR="00555B86" w:rsidRPr="00227370" w:rsidRDefault="00690A97" w:rsidP="00A9588B">
      <w:pPr>
        <w:spacing w:after="0" w:line="240" w:lineRule="auto"/>
        <w:ind w:left="720"/>
        <w:jc w:val="both"/>
        <w:rPr>
          <w:lang w:val="fr-FR"/>
        </w:rPr>
      </w:pPr>
      <w:r>
        <w:rPr>
          <w:lang w:val="fr-FR"/>
        </w:rPr>
        <w:t xml:space="preserve">Par ailleurs, des </w:t>
      </w:r>
      <w:r w:rsidR="00A2448C">
        <w:rPr>
          <w:lang w:val="fr-FR"/>
        </w:rPr>
        <w:t>contrôles</w:t>
      </w:r>
      <w:r>
        <w:rPr>
          <w:lang w:val="fr-FR"/>
        </w:rPr>
        <w:t xml:space="preserve"> sociaux éclair seront organisés dans le secteur par le SIRS afin de sensibiliser et d’informer les entreprises au sujet des règles en vigueur.</w:t>
      </w:r>
    </w:p>
    <w:p w:rsidR="00963C93" w:rsidRPr="00227370" w:rsidRDefault="00963C93" w:rsidP="003862CD">
      <w:pPr>
        <w:pStyle w:val="Lijstalinea"/>
        <w:spacing w:after="0" w:line="240" w:lineRule="auto"/>
        <w:jc w:val="both"/>
        <w:rPr>
          <w:lang w:val="fr-FR"/>
        </w:rPr>
      </w:pPr>
    </w:p>
    <w:p w:rsidR="009D064C" w:rsidRPr="00227370" w:rsidRDefault="00690A97" w:rsidP="000C63C8">
      <w:pPr>
        <w:pStyle w:val="Lijstalinea"/>
        <w:numPr>
          <w:ilvl w:val="0"/>
          <w:numId w:val="7"/>
        </w:numPr>
        <w:spacing w:after="0" w:line="240" w:lineRule="auto"/>
        <w:jc w:val="both"/>
        <w:rPr>
          <w:lang w:val="fr-FR"/>
        </w:rPr>
      </w:pPr>
      <w:r>
        <w:rPr>
          <w:lang w:val="fr-FR"/>
        </w:rPr>
        <w:t xml:space="preserve">Le </w:t>
      </w:r>
      <w:r w:rsidR="00A249C1" w:rsidRPr="00227370">
        <w:rPr>
          <w:lang w:val="fr-FR"/>
        </w:rPr>
        <w:t xml:space="preserve">Fonds </w:t>
      </w:r>
      <w:r w:rsidR="000C63C8" w:rsidRPr="000C63C8">
        <w:rPr>
          <w:lang w:val="fr-FR"/>
        </w:rPr>
        <w:t>de sécurité d'existence</w:t>
      </w:r>
      <w:r w:rsidR="00A249C1" w:rsidRPr="00227370">
        <w:rPr>
          <w:lang w:val="fr-FR"/>
        </w:rPr>
        <w:t xml:space="preserve"> </w:t>
      </w:r>
      <w:r w:rsidR="000C63C8">
        <w:rPr>
          <w:lang w:val="fr-FR"/>
        </w:rPr>
        <w:t>de la SCP</w:t>
      </w:r>
      <w:r w:rsidR="00A249C1" w:rsidRPr="00227370">
        <w:rPr>
          <w:lang w:val="fr-FR"/>
        </w:rPr>
        <w:t xml:space="preserve"> 149.01 </w:t>
      </w:r>
      <w:r w:rsidR="002B1AA4">
        <w:rPr>
          <w:lang w:val="fr-FR"/>
        </w:rPr>
        <w:t>–</w:t>
      </w:r>
      <w:r w:rsidR="00A249C1" w:rsidRPr="00227370">
        <w:rPr>
          <w:lang w:val="fr-FR"/>
        </w:rPr>
        <w:t xml:space="preserve"> </w:t>
      </w:r>
      <w:r w:rsidR="002B1AA4">
        <w:rPr>
          <w:lang w:val="fr-FR"/>
        </w:rPr>
        <w:t>la sous-commission p</w:t>
      </w:r>
      <w:r w:rsidR="00A249C1" w:rsidRPr="00227370">
        <w:rPr>
          <w:lang w:val="fr-FR"/>
        </w:rPr>
        <w:t>aritair</w:t>
      </w:r>
      <w:r w:rsidR="002B1AA4">
        <w:rPr>
          <w:lang w:val="fr-FR"/>
        </w:rPr>
        <w:t>e</w:t>
      </w:r>
      <w:r w:rsidR="00A249C1" w:rsidRPr="00227370">
        <w:rPr>
          <w:lang w:val="fr-FR"/>
        </w:rPr>
        <w:t xml:space="preserve"> </w:t>
      </w:r>
      <w:r w:rsidR="002B1AA4">
        <w:rPr>
          <w:lang w:val="fr-FR"/>
        </w:rPr>
        <w:t>pour les é</w:t>
      </w:r>
      <w:r w:rsidR="00A249C1" w:rsidRPr="00227370">
        <w:rPr>
          <w:lang w:val="fr-FR"/>
        </w:rPr>
        <w:t>le</w:t>
      </w:r>
      <w:r w:rsidR="002B1AA4">
        <w:rPr>
          <w:lang w:val="fr-FR"/>
        </w:rPr>
        <w:t>c</w:t>
      </w:r>
      <w:r w:rsidR="00A249C1" w:rsidRPr="00227370">
        <w:rPr>
          <w:lang w:val="fr-FR"/>
        </w:rPr>
        <w:t>triciens</w:t>
      </w:r>
      <w:r w:rsidR="002B1AA4">
        <w:rPr>
          <w:lang w:val="fr-FR"/>
        </w:rPr>
        <w:t> : installation</w:t>
      </w:r>
      <w:r w:rsidR="00A249C1" w:rsidRPr="00227370">
        <w:rPr>
          <w:lang w:val="fr-FR"/>
        </w:rPr>
        <w:t xml:space="preserve"> e</w:t>
      </w:r>
      <w:r w:rsidR="002B1AA4">
        <w:rPr>
          <w:lang w:val="fr-FR"/>
        </w:rPr>
        <w:t>t distribution</w:t>
      </w:r>
      <w:r w:rsidR="00A249C1" w:rsidRPr="00227370">
        <w:rPr>
          <w:lang w:val="fr-FR"/>
        </w:rPr>
        <w:t xml:space="preserve"> </w:t>
      </w:r>
      <w:r w:rsidR="00E45E07" w:rsidRPr="00227370">
        <w:rPr>
          <w:lang w:val="fr-FR"/>
        </w:rPr>
        <w:t>–</w:t>
      </w:r>
      <w:r w:rsidR="00A249C1" w:rsidRPr="00227370">
        <w:rPr>
          <w:lang w:val="fr-FR"/>
        </w:rPr>
        <w:t xml:space="preserve"> </w:t>
      </w:r>
      <w:r w:rsidR="002B1AA4">
        <w:rPr>
          <w:lang w:val="fr-FR"/>
        </w:rPr>
        <w:t>aura</w:t>
      </w:r>
      <w:r w:rsidR="00043C51" w:rsidRPr="00227370">
        <w:rPr>
          <w:lang w:val="fr-FR"/>
        </w:rPr>
        <w:t xml:space="preserve"> </w:t>
      </w:r>
      <w:r w:rsidR="002B1AA4">
        <w:rPr>
          <w:b/>
          <w:lang w:val="fr-FR"/>
        </w:rPr>
        <w:t>accès</w:t>
      </w:r>
      <w:r w:rsidR="00E45E07" w:rsidRPr="00227370">
        <w:rPr>
          <w:b/>
          <w:lang w:val="fr-FR"/>
        </w:rPr>
        <w:t xml:space="preserve"> </w:t>
      </w:r>
      <w:r w:rsidR="002B1AA4">
        <w:rPr>
          <w:b/>
          <w:lang w:val="fr-FR"/>
        </w:rPr>
        <w:t>aux banques de données</w:t>
      </w:r>
      <w:r w:rsidR="00A249C1" w:rsidRPr="00227370">
        <w:rPr>
          <w:b/>
          <w:lang w:val="fr-FR"/>
        </w:rPr>
        <w:t xml:space="preserve"> Dimona</w:t>
      </w:r>
      <w:r w:rsidR="002B1AA4">
        <w:rPr>
          <w:b/>
          <w:lang w:val="fr-FR"/>
        </w:rPr>
        <w:t xml:space="preserve"> et</w:t>
      </w:r>
      <w:r w:rsidR="00A249C1" w:rsidRPr="00227370">
        <w:rPr>
          <w:b/>
          <w:lang w:val="fr-FR"/>
        </w:rPr>
        <w:t xml:space="preserve"> Limosa</w:t>
      </w:r>
      <w:r w:rsidR="00430E1F" w:rsidRPr="00227370">
        <w:rPr>
          <w:lang w:val="fr-FR"/>
        </w:rPr>
        <w:t>.</w:t>
      </w:r>
      <w:r w:rsidR="00E45E07" w:rsidRPr="00227370">
        <w:rPr>
          <w:lang w:val="fr-FR"/>
        </w:rPr>
        <w:t xml:space="preserve"> </w:t>
      </w:r>
      <w:r w:rsidR="007B0AAC">
        <w:rPr>
          <w:lang w:val="fr-FR"/>
        </w:rPr>
        <w:t>Dans ce cadre, on s’inspirera de ce qui existe déjà dans le secteur de la construction (</w:t>
      </w:r>
      <w:r w:rsidR="009D064C" w:rsidRPr="00227370">
        <w:rPr>
          <w:lang w:val="fr-FR"/>
        </w:rPr>
        <w:t>C</w:t>
      </w:r>
      <w:r w:rsidR="007B0AAC">
        <w:rPr>
          <w:lang w:val="fr-FR"/>
        </w:rPr>
        <w:t>P</w:t>
      </w:r>
      <w:r w:rsidR="009D064C" w:rsidRPr="00227370">
        <w:rPr>
          <w:lang w:val="fr-FR"/>
        </w:rPr>
        <w:t xml:space="preserve">124). </w:t>
      </w:r>
      <w:r w:rsidR="007B0AAC">
        <w:rPr>
          <w:lang w:val="fr-FR"/>
        </w:rPr>
        <w:t xml:space="preserve">Dans le respect de la vie privée, un régime sera élaboré et les propositions nécessaires seront proposées </w:t>
      </w:r>
      <w:r w:rsidR="00A1041C">
        <w:rPr>
          <w:lang w:val="fr-FR"/>
        </w:rPr>
        <w:t>pour le</w:t>
      </w:r>
      <w:r w:rsidR="009D064C" w:rsidRPr="00227370">
        <w:rPr>
          <w:lang w:val="fr-FR"/>
        </w:rPr>
        <w:t xml:space="preserve"> 1</w:t>
      </w:r>
      <w:r w:rsidR="00A1041C" w:rsidRPr="00A1041C">
        <w:rPr>
          <w:vertAlign w:val="superscript"/>
          <w:lang w:val="fr-FR"/>
        </w:rPr>
        <w:t>er</w:t>
      </w:r>
      <w:r w:rsidR="00A1041C">
        <w:rPr>
          <w:lang w:val="fr-FR"/>
        </w:rPr>
        <w:t xml:space="preserve"> </w:t>
      </w:r>
      <w:r w:rsidR="009D064C" w:rsidRPr="00227370">
        <w:rPr>
          <w:lang w:val="fr-FR"/>
        </w:rPr>
        <w:t>jan</w:t>
      </w:r>
      <w:r w:rsidR="00A1041C">
        <w:rPr>
          <w:lang w:val="fr-FR"/>
        </w:rPr>
        <w:t>vier</w:t>
      </w:r>
      <w:r w:rsidR="009D064C" w:rsidRPr="00227370">
        <w:rPr>
          <w:lang w:val="fr-FR"/>
        </w:rPr>
        <w:t xml:space="preserve"> 2017</w:t>
      </w:r>
      <w:r w:rsidR="00A1041C">
        <w:rPr>
          <w:lang w:val="fr-FR"/>
        </w:rPr>
        <w:t xml:space="preserve"> au plus tard</w:t>
      </w:r>
      <w:r w:rsidR="009D064C" w:rsidRPr="00227370">
        <w:rPr>
          <w:lang w:val="fr-FR"/>
        </w:rPr>
        <w:t>.</w:t>
      </w:r>
      <w:r w:rsidR="0030384D" w:rsidRPr="00227370">
        <w:rPr>
          <w:lang w:val="fr-FR"/>
        </w:rPr>
        <w:t xml:space="preserve"> </w:t>
      </w:r>
      <w:r w:rsidR="00A1041C">
        <w:rPr>
          <w:lang w:val="fr-FR"/>
        </w:rPr>
        <w:t xml:space="preserve">Dans une première phase, les données </w:t>
      </w:r>
      <w:r w:rsidR="008178D2" w:rsidRPr="00227370">
        <w:rPr>
          <w:lang w:val="fr-FR"/>
        </w:rPr>
        <w:t>D</w:t>
      </w:r>
      <w:r w:rsidR="0030384D" w:rsidRPr="00227370">
        <w:rPr>
          <w:lang w:val="fr-FR"/>
        </w:rPr>
        <w:t xml:space="preserve">imona </w:t>
      </w:r>
      <w:r w:rsidR="00A1041C">
        <w:rPr>
          <w:lang w:val="fr-FR"/>
        </w:rPr>
        <w:t xml:space="preserve">seront mises à disposition et, dans une phase ultérieure, il sera examiné comment cela peut être réalisé pour les données </w:t>
      </w:r>
      <w:r w:rsidR="0030384D" w:rsidRPr="00227370">
        <w:rPr>
          <w:lang w:val="fr-FR"/>
        </w:rPr>
        <w:t>Limosa</w:t>
      </w:r>
      <w:r w:rsidR="00A1041C">
        <w:rPr>
          <w:lang w:val="fr-FR"/>
        </w:rPr>
        <w:t>.</w:t>
      </w:r>
    </w:p>
    <w:p w:rsidR="00A249C1" w:rsidRPr="00227370" w:rsidRDefault="00A249C1" w:rsidP="009D064C">
      <w:pPr>
        <w:pStyle w:val="Lijstalinea"/>
        <w:spacing w:after="0" w:line="240" w:lineRule="auto"/>
        <w:jc w:val="both"/>
        <w:rPr>
          <w:lang w:val="fr-FR"/>
        </w:rPr>
      </w:pPr>
    </w:p>
    <w:p w:rsidR="00326F1D" w:rsidRPr="00227370" w:rsidRDefault="00A1041C" w:rsidP="00F267DE">
      <w:pPr>
        <w:pStyle w:val="Lijstalinea"/>
        <w:numPr>
          <w:ilvl w:val="0"/>
          <w:numId w:val="7"/>
        </w:numPr>
        <w:jc w:val="both"/>
        <w:rPr>
          <w:lang w:val="fr-FR"/>
        </w:rPr>
      </w:pPr>
      <w:r>
        <w:rPr>
          <w:lang w:val="fr-FR"/>
        </w:rPr>
        <w:t>L</w:t>
      </w:r>
      <w:r w:rsidR="00326F1D" w:rsidRPr="00227370">
        <w:rPr>
          <w:lang w:val="fr-FR"/>
        </w:rPr>
        <w:t xml:space="preserve">e </w:t>
      </w:r>
      <w:r>
        <w:rPr>
          <w:lang w:val="fr-FR"/>
        </w:rPr>
        <w:t>secteu</w:t>
      </w:r>
      <w:r w:rsidR="00326F1D" w:rsidRPr="00227370">
        <w:rPr>
          <w:lang w:val="fr-FR"/>
        </w:rPr>
        <w:t xml:space="preserve">r </w:t>
      </w:r>
      <w:r>
        <w:rPr>
          <w:lang w:val="fr-FR"/>
        </w:rPr>
        <w:t>estime que</w:t>
      </w:r>
      <w:r w:rsidR="00326F1D" w:rsidRPr="00227370">
        <w:rPr>
          <w:lang w:val="fr-FR"/>
        </w:rPr>
        <w:t xml:space="preserve"> </w:t>
      </w:r>
      <w:r>
        <w:rPr>
          <w:lang w:val="fr-FR"/>
        </w:rPr>
        <w:t>l’</w:t>
      </w:r>
      <w:r w:rsidR="00326F1D" w:rsidRPr="00227370">
        <w:rPr>
          <w:b/>
          <w:lang w:val="fr-FR"/>
        </w:rPr>
        <w:t xml:space="preserve">(e-)ID </w:t>
      </w:r>
      <w:r>
        <w:rPr>
          <w:b/>
          <w:lang w:val="fr-FR"/>
        </w:rPr>
        <w:t>est l’</w:t>
      </w:r>
      <w:r w:rsidR="00326F1D" w:rsidRPr="00227370">
        <w:rPr>
          <w:b/>
          <w:lang w:val="fr-FR"/>
        </w:rPr>
        <w:t xml:space="preserve">instrument </w:t>
      </w:r>
      <w:r>
        <w:rPr>
          <w:b/>
          <w:lang w:val="fr-FR"/>
        </w:rPr>
        <w:t>indiqué pour permettre aux services d’inspection sociale d’identifier Belges</w:t>
      </w:r>
      <w:r w:rsidR="00326F1D" w:rsidRPr="00227370">
        <w:rPr>
          <w:b/>
          <w:lang w:val="fr-FR"/>
        </w:rPr>
        <w:t xml:space="preserve"> </w:t>
      </w:r>
      <w:r>
        <w:rPr>
          <w:b/>
          <w:lang w:val="fr-FR"/>
        </w:rPr>
        <w:t>et étrangers</w:t>
      </w:r>
      <w:r w:rsidR="00326F1D" w:rsidRPr="00227370">
        <w:rPr>
          <w:lang w:val="fr-FR"/>
        </w:rPr>
        <w:t xml:space="preserve">. </w:t>
      </w:r>
      <w:r w:rsidR="0013796F">
        <w:rPr>
          <w:lang w:val="fr-FR"/>
        </w:rPr>
        <w:t>Si une loi-cadre concernant l’identification visuelle sur les lieux de travail était adoptée (construbadge, mét</w:t>
      </w:r>
      <w:r w:rsidR="0013796F" w:rsidRPr="00227370">
        <w:rPr>
          <w:lang w:val="fr-FR"/>
        </w:rPr>
        <w:t>albadge…)</w:t>
      </w:r>
      <w:r w:rsidR="0013796F">
        <w:rPr>
          <w:lang w:val="fr-FR"/>
        </w:rPr>
        <w:t>, le secteur électrotechnique serait consulté par le</w:t>
      </w:r>
      <w:r w:rsidR="00326F1D" w:rsidRPr="00227370">
        <w:rPr>
          <w:lang w:val="fr-FR"/>
        </w:rPr>
        <w:t xml:space="preserve"> </w:t>
      </w:r>
      <w:r w:rsidR="0013796F">
        <w:rPr>
          <w:lang w:val="fr-FR"/>
        </w:rPr>
        <w:t>c</w:t>
      </w:r>
      <w:r w:rsidR="00326F1D" w:rsidRPr="00227370">
        <w:rPr>
          <w:lang w:val="fr-FR"/>
        </w:rPr>
        <w:t xml:space="preserve">abinet </w:t>
      </w:r>
      <w:r w:rsidR="009A1D80" w:rsidRPr="00227370">
        <w:rPr>
          <w:lang w:val="fr-FR"/>
        </w:rPr>
        <w:t>De Backer</w:t>
      </w:r>
      <w:r w:rsidR="00326F1D" w:rsidRPr="00227370">
        <w:rPr>
          <w:lang w:val="fr-FR"/>
        </w:rPr>
        <w:t xml:space="preserve">. </w:t>
      </w:r>
      <w:r w:rsidR="00926114">
        <w:rPr>
          <w:lang w:val="fr-FR"/>
        </w:rPr>
        <w:t>Pou</w:t>
      </w:r>
      <w:r w:rsidR="00326F1D" w:rsidRPr="00227370">
        <w:rPr>
          <w:lang w:val="fr-FR"/>
        </w:rPr>
        <w:t xml:space="preserve">r </w:t>
      </w:r>
      <w:r w:rsidR="00926114">
        <w:rPr>
          <w:lang w:val="fr-FR"/>
        </w:rPr>
        <w:t>l’enregistrement des présences pour les travaux immobiliers, l’</w:t>
      </w:r>
      <w:r w:rsidR="00326F1D" w:rsidRPr="00227370">
        <w:rPr>
          <w:lang w:val="fr-FR"/>
        </w:rPr>
        <w:t xml:space="preserve">e-ID </w:t>
      </w:r>
      <w:r w:rsidR="00926114">
        <w:rPr>
          <w:lang w:val="fr-FR"/>
        </w:rPr>
        <w:t>peut déjà être utilisé aujourd’hui, avec la législation actuelle, comme méthode d’enregistrement</w:t>
      </w:r>
      <w:r w:rsidR="005E023F" w:rsidRPr="00227370">
        <w:rPr>
          <w:lang w:val="fr-FR"/>
        </w:rPr>
        <w:t>.</w:t>
      </w:r>
    </w:p>
    <w:p w:rsidR="00C34681" w:rsidRPr="00227370" w:rsidRDefault="00C34681" w:rsidP="003862CD">
      <w:pPr>
        <w:pStyle w:val="Lijstalinea"/>
        <w:spacing w:after="0" w:line="240" w:lineRule="auto"/>
        <w:jc w:val="both"/>
        <w:rPr>
          <w:lang w:val="fr-FR"/>
        </w:rPr>
      </w:pPr>
    </w:p>
    <w:p w:rsidR="00A249C1" w:rsidRPr="00227370" w:rsidRDefault="00926114" w:rsidP="003862CD">
      <w:pPr>
        <w:pStyle w:val="Lijstalinea"/>
        <w:numPr>
          <w:ilvl w:val="0"/>
          <w:numId w:val="7"/>
        </w:numPr>
        <w:spacing w:after="0" w:line="240" w:lineRule="auto"/>
        <w:jc w:val="both"/>
        <w:rPr>
          <w:lang w:val="fr-FR"/>
        </w:rPr>
      </w:pPr>
      <w:r>
        <w:rPr>
          <w:lang w:val="fr-FR"/>
        </w:rPr>
        <w:t xml:space="preserve">Les partenaires sociaux dressent pour le secteur électrotechnique une liste des </w:t>
      </w:r>
      <w:r w:rsidRPr="00926114">
        <w:rPr>
          <w:b/>
          <w:lang w:val="fr-FR"/>
        </w:rPr>
        <w:t>différences</w:t>
      </w:r>
      <w:r w:rsidR="00CD7126" w:rsidRPr="00227370">
        <w:rPr>
          <w:lang w:val="fr-FR"/>
        </w:rPr>
        <w:t xml:space="preserve"> </w:t>
      </w:r>
      <w:r w:rsidRPr="00926114">
        <w:rPr>
          <w:b/>
          <w:lang w:val="fr-FR"/>
        </w:rPr>
        <w:t>avec</w:t>
      </w:r>
      <w:r w:rsidR="00CD7126" w:rsidRPr="00227370">
        <w:rPr>
          <w:b/>
          <w:lang w:val="fr-FR"/>
        </w:rPr>
        <w:t xml:space="preserve"> </w:t>
      </w:r>
      <w:r>
        <w:rPr>
          <w:b/>
          <w:lang w:val="fr-FR"/>
        </w:rPr>
        <w:t>les autres</w:t>
      </w:r>
      <w:r w:rsidR="00CD7126" w:rsidRPr="00227370">
        <w:rPr>
          <w:b/>
          <w:lang w:val="fr-FR"/>
        </w:rPr>
        <w:t xml:space="preserve"> sect</w:t>
      </w:r>
      <w:r>
        <w:rPr>
          <w:b/>
          <w:lang w:val="fr-FR"/>
        </w:rPr>
        <w:t>eurs</w:t>
      </w:r>
      <w:r w:rsidR="00CD7126" w:rsidRPr="00227370">
        <w:rPr>
          <w:b/>
          <w:lang w:val="fr-FR"/>
        </w:rPr>
        <w:t xml:space="preserve"> </w:t>
      </w:r>
      <w:r>
        <w:rPr>
          <w:b/>
          <w:lang w:val="fr-FR"/>
        </w:rPr>
        <w:t xml:space="preserve">qui relèvent des chantiers temporaires et mobiles </w:t>
      </w:r>
      <w:r>
        <w:rPr>
          <w:lang w:val="fr-FR"/>
        </w:rPr>
        <w:t>en ce qui concerne</w:t>
      </w:r>
      <w:r w:rsidR="00CD7126" w:rsidRPr="00227370">
        <w:rPr>
          <w:lang w:val="fr-FR"/>
        </w:rPr>
        <w:t xml:space="preserve"> </w:t>
      </w:r>
      <w:r>
        <w:rPr>
          <w:lang w:val="fr-FR"/>
        </w:rPr>
        <w:t>les avantages pour les salariés et les employeurs. En vue d’une législation plus simple et plus transparente dans le futur, le gouvernement examinera sérieusement ces propositions</w:t>
      </w:r>
      <w:r w:rsidR="00CD7126" w:rsidRPr="00227370">
        <w:rPr>
          <w:lang w:val="fr-FR"/>
        </w:rPr>
        <w:t>.</w:t>
      </w:r>
    </w:p>
    <w:p w:rsidR="00942D4D" w:rsidRPr="00227370" w:rsidRDefault="00942D4D" w:rsidP="003862CD">
      <w:pPr>
        <w:spacing w:after="0" w:line="240" w:lineRule="auto"/>
        <w:jc w:val="both"/>
        <w:rPr>
          <w:lang w:val="fr-FR"/>
        </w:rPr>
      </w:pPr>
    </w:p>
    <w:p w:rsidR="005E023F" w:rsidRPr="00227370" w:rsidRDefault="005E023F" w:rsidP="003862CD">
      <w:pPr>
        <w:spacing w:after="0" w:line="240" w:lineRule="auto"/>
        <w:jc w:val="both"/>
        <w:rPr>
          <w:lang w:val="fr-FR"/>
        </w:rPr>
      </w:pPr>
    </w:p>
    <w:p w:rsidR="003862CD" w:rsidRPr="00227370" w:rsidRDefault="003E4697" w:rsidP="003862CD">
      <w:pPr>
        <w:spacing w:after="0" w:line="240" w:lineRule="auto"/>
        <w:jc w:val="both"/>
        <w:rPr>
          <w:b/>
          <w:lang w:val="fr-FR"/>
        </w:rPr>
      </w:pPr>
      <w:r>
        <w:rPr>
          <w:b/>
          <w:lang w:val="fr-FR"/>
        </w:rPr>
        <w:t>Au niveau</w:t>
      </w:r>
      <w:r w:rsidR="005916B4" w:rsidRPr="00227370">
        <w:rPr>
          <w:b/>
          <w:lang w:val="fr-FR"/>
        </w:rPr>
        <w:t xml:space="preserve"> B</w:t>
      </w:r>
      <w:r w:rsidR="00F239B5" w:rsidRPr="00227370">
        <w:rPr>
          <w:b/>
          <w:lang w:val="fr-FR"/>
        </w:rPr>
        <w:t>enelux</w:t>
      </w:r>
      <w:r>
        <w:rPr>
          <w:b/>
          <w:lang w:val="fr-FR"/>
        </w:rPr>
        <w:t> </w:t>
      </w:r>
      <w:r w:rsidR="00F239B5" w:rsidRPr="00227370">
        <w:rPr>
          <w:b/>
          <w:lang w:val="fr-FR"/>
        </w:rPr>
        <w:t xml:space="preserve">: </w:t>
      </w:r>
    </w:p>
    <w:p w:rsidR="003862CD" w:rsidRPr="00227370" w:rsidRDefault="003862CD" w:rsidP="003862CD">
      <w:pPr>
        <w:spacing w:after="0" w:line="240" w:lineRule="auto"/>
        <w:jc w:val="both"/>
        <w:rPr>
          <w:lang w:val="fr-FR"/>
        </w:rPr>
      </w:pPr>
    </w:p>
    <w:p w:rsidR="00F239B5" w:rsidRPr="00227370" w:rsidRDefault="003E4697" w:rsidP="003E4697">
      <w:pPr>
        <w:pStyle w:val="Lijstalinea"/>
        <w:numPr>
          <w:ilvl w:val="0"/>
          <w:numId w:val="7"/>
        </w:numPr>
        <w:spacing w:after="0" w:line="240" w:lineRule="auto"/>
        <w:jc w:val="both"/>
        <w:rPr>
          <w:lang w:val="fr-FR"/>
        </w:rPr>
      </w:pPr>
      <w:r>
        <w:rPr>
          <w:lang w:val="fr-FR"/>
        </w:rPr>
        <w:t>La problématique</w:t>
      </w:r>
      <w:r w:rsidR="00F239B5" w:rsidRPr="00227370">
        <w:rPr>
          <w:lang w:val="fr-FR"/>
        </w:rPr>
        <w:t xml:space="preserve"> </w:t>
      </w:r>
      <w:r>
        <w:rPr>
          <w:lang w:val="fr-FR"/>
        </w:rPr>
        <w:t>du</w:t>
      </w:r>
      <w:r w:rsidR="00F239B5" w:rsidRPr="00227370">
        <w:rPr>
          <w:lang w:val="fr-FR"/>
        </w:rPr>
        <w:t xml:space="preserve"> </w:t>
      </w:r>
      <w:r>
        <w:rPr>
          <w:b/>
          <w:lang w:val="fr-FR"/>
        </w:rPr>
        <w:t>secteur intérimaire</w:t>
      </w:r>
      <w:r w:rsidR="00F239B5" w:rsidRPr="00227370">
        <w:rPr>
          <w:b/>
          <w:lang w:val="fr-FR"/>
        </w:rPr>
        <w:t xml:space="preserve"> (d</w:t>
      </w:r>
      <w:r>
        <w:rPr>
          <w:b/>
          <w:lang w:val="fr-FR"/>
        </w:rPr>
        <w:t>é</w:t>
      </w:r>
      <w:r w:rsidR="00F239B5" w:rsidRPr="00227370">
        <w:rPr>
          <w:b/>
          <w:lang w:val="fr-FR"/>
        </w:rPr>
        <w:t>tache</w:t>
      </w:r>
      <w:r>
        <w:rPr>
          <w:b/>
          <w:lang w:val="fr-FR"/>
        </w:rPr>
        <w:t>ment</w:t>
      </w:r>
      <w:r w:rsidR="00F239B5" w:rsidRPr="00227370">
        <w:rPr>
          <w:b/>
          <w:lang w:val="fr-FR"/>
        </w:rPr>
        <w:t xml:space="preserve"> via </w:t>
      </w:r>
      <w:r>
        <w:rPr>
          <w:b/>
          <w:lang w:val="fr-FR"/>
        </w:rPr>
        <w:t>des sociétés d’intérim non agréées</w:t>
      </w:r>
      <w:r w:rsidR="00F239B5" w:rsidRPr="00227370">
        <w:rPr>
          <w:b/>
          <w:lang w:val="fr-FR"/>
        </w:rPr>
        <w:t>)</w:t>
      </w:r>
      <w:r w:rsidR="00F239B5" w:rsidRPr="00227370">
        <w:rPr>
          <w:lang w:val="fr-FR"/>
        </w:rPr>
        <w:t xml:space="preserve"> </w:t>
      </w:r>
      <w:r w:rsidR="00A2448C">
        <w:rPr>
          <w:lang w:val="fr-FR"/>
        </w:rPr>
        <w:t>sera</w:t>
      </w:r>
      <w:r>
        <w:rPr>
          <w:lang w:val="fr-FR"/>
        </w:rPr>
        <w:t xml:space="preserve"> examinée avec les Pays-Bas et le Luxembourg</w:t>
      </w:r>
      <w:r w:rsidR="00F239B5" w:rsidRPr="00227370">
        <w:rPr>
          <w:lang w:val="fr-FR"/>
        </w:rPr>
        <w:t xml:space="preserve">, </w:t>
      </w:r>
      <w:r>
        <w:rPr>
          <w:lang w:val="fr-FR"/>
        </w:rPr>
        <w:t xml:space="preserve">au regard non seulement du </w:t>
      </w:r>
      <w:r>
        <w:rPr>
          <w:lang w:val="fr-FR"/>
        </w:rPr>
        <w:lastRenderedPageBreak/>
        <w:t>droit du travail</w:t>
      </w:r>
      <w:r w:rsidR="00F239B5" w:rsidRPr="00227370">
        <w:rPr>
          <w:lang w:val="fr-FR"/>
        </w:rPr>
        <w:t xml:space="preserve">, </w:t>
      </w:r>
      <w:r>
        <w:rPr>
          <w:lang w:val="fr-FR"/>
        </w:rPr>
        <w:t xml:space="preserve">mais aussi </w:t>
      </w:r>
      <w:r w:rsidR="00F239B5" w:rsidRPr="00227370">
        <w:rPr>
          <w:lang w:val="fr-FR"/>
        </w:rPr>
        <w:t xml:space="preserve">de </w:t>
      </w:r>
      <w:r>
        <w:rPr>
          <w:lang w:val="fr-FR"/>
        </w:rPr>
        <w:t xml:space="preserve">la sécurité </w:t>
      </w:r>
      <w:r w:rsidR="00F239B5" w:rsidRPr="00227370">
        <w:rPr>
          <w:lang w:val="fr-FR"/>
        </w:rPr>
        <w:t xml:space="preserve">sociale </w:t>
      </w:r>
      <w:r>
        <w:rPr>
          <w:lang w:val="fr-FR"/>
        </w:rPr>
        <w:t xml:space="preserve">et </w:t>
      </w:r>
      <w:r w:rsidR="00F239B5" w:rsidRPr="00227370">
        <w:rPr>
          <w:lang w:val="fr-FR"/>
        </w:rPr>
        <w:t xml:space="preserve">de </w:t>
      </w:r>
      <w:r>
        <w:rPr>
          <w:lang w:val="fr-FR"/>
        </w:rPr>
        <w:t xml:space="preserve">l’agrément </w:t>
      </w:r>
      <w:r w:rsidRPr="003E4697">
        <w:rPr>
          <w:lang w:val="fr-FR"/>
        </w:rPr>
        <w:t>des sociétés d’intérim</w:t>
      </w:r>
      <w:r w:rsidR="00F239B5" w:rsidRPr="00227370">
        <w:rPr>
          <w:lang w:val="fr-FR"/>
        </w:rPr>
        <w:t xml:space="preserve">. </w:t>
      </w:r>
      <w:r>
        <w:rPr>
          <w:lang w:val="fr-FR"/>
        </w:rPr>
        <w:t>On constate que dans le top 10 des détachements les plus nombreux dans le secteur, les entreprises d’Europe de l’Est et du Sud sont moins représentées que les entreprises néerlandaises</w:t>
      </w:r>
      <w:r w:rsidR="00F239B5" w:rsidRPr="00227370">
        <w:rPr>
          <w:lang w:val="fr-FR"/>
        </w:rPr>
        <w:t xml:space="preserve">. </w:t>
      </w:r>
      <w:r>
        <w:rPr>
          <w:lang w:val="fr-FR"/>
        </w:rPr>
        <w:t>En Belgique</w:t>
      </w:r>
      <w:r w:rsidR="00A2448C">
        <w:rPr>
          <w:lang w:val="fr-FR"/>
        </w:rPr>
        <w:t>, au niveau régional, un</w:t>
      </w:r>
      <w:r>
        <w:rPr>
          <w:lang w:val="fr-FR"/>
        </w:rPr>
        <w:t xml:space="preserve"> </w:t>
      </w:r>
      <w:r w:rsidR="00A2448C">
        <w:rPr>
          <w:lang w:val="fr-FR"/>
        </w:rPr>
        <w:t xml:space="preserve">agrément </w:t>
      </w:r>
      <w:r>
        <w:rPr>
          <w:lang w:val="fr-FR"/>
        </w:rPr>
        <w:t>obligatoire est applicable</w:t>
      </w:r>
      <w:r w:rsidR="00F239B5" w:rsidRPr="00227370">
        <w:rPr>
          <w:lang w:val="fr-FR"/>
        </w:rPr>
        <w:t xml:space="preserve"> </w:t>
      </w:r>
      <w:r>
        <w:rPr>
          <w:lang w:val="fr-FR"/>
        </w:rPr>
        <w:t>aux sociétés d’intérim belges et étrangères</w:t>
      </w:r>
      <w:r w:rsidR="00F239B5" w:rsidRPr="00227370">
        <w:rPr>
          <w:lang w:val="fr-FR"/>
        </w:rPr>
        <w:t xml:space="preserve">. </w:t>
      </w:r>
      <w:r>
        <w:rPr>
          <w:lang w:val="fr-FR"/>
        </w:rPr>
        <w:t xml:space="preserve">Il </w:t>
      </w:r>
      <w:r w:rsidR="00A2448C">
        <w:rPr>
          <w:lang w:val="fr-FR"/>
        </w:rPr>
        <w:t>sera</w:t>
      </w:r>
      <w:r>
        <w:rPr>
          <w:lang w:val="fr-FR"/>
        </w:rPr>
        <w:t xml:space="preserve"> examiné avec les Pays-Bas comment </w:t>
      </w:r>
      <w:r w:rsidR="00A2448C">
        <w:rPr>
          <w:lang w:val="fr-FR"/>
        </w:rPr>
        <w:t xml:space="preserve">faire davantage obstacle à </w:t>
      </w:r>
      <w:r>
        <w:rPr>
          <w:lang w:val="fr-FR"/>
        </w:rPr>
        <w:t>la</w:t>
      </w:r>
      <w:r w:rsidR="00F239B5" w:rsidRPr="00227370">
        <w:rPr>
          <w:lang w:val="fr-FR"/>
        </w:rPr>
        <w:t xml:space="preserve"> </w:t>
      </w:r>
      <w:r>
        <w:rPr>
          <w:lang w:val="fr-FR"/>
        </w:rPr>
        <w:t>« Nederlandroute »</w:t>
      </w:r>
      <w:r w:rsidR="00F239B5" w:rsidRPr="00227370">
        <w:rPr>
          <w:lang w:val="fr-FR"/>
        </w:rPr>
        <w:t xml:space="preserve">, </w:t>
      </w:r>
      <w:r w:rsidR="00AE2653">
        <w:rPr>
          <w:lang w:val="fr-FR"/>
        </w:rPr>
        <w:t>notamment en ce qui concerne l’échange de données</w:t>
      </w:r>
      <w:r w:rsidR="00F239B5" w:rsidRPr="00227370">
        <w:rPr>
          <w:lang w:val="fr-FR"/>
        </w:rPr>
        <w:t xml:space="preserve"> sociale</w:t>
      </w:r>
      <w:r w:rsidR="00AE2653">
        <w:rPr>
          <w:lang w:val="fr-FR"/>
        </w:rPr>
        <w:t>s</w:t>
      </w:r>
      <w:r w:rsidR="00F239B5" w:rsidRPr="00227370">
        <w:rPr>
          <w:lang w:val="fr-FR"/>
        </w:rPr>
        <w:t xml:space="preserve"> </w:t>
      </w:r>
      <w:r w:rsidR="00AE2653">
        <w:rPr>
          <w:lang w:val="fr-FR"/>
        </w:rPr>
        <w:t>et</w:t>
      </w:r>
      <w:r w:rsidR="00F239B5" w:rsidRPr="00227370">
        <w:rPr>
          <w:lang w:val="fr-FR"/>
        </w:rPr>
        <w:t xml:space="preserve"> fiscales. </w:t>
      </w:r>
      <w:r w:rsidR="00AE2653">
        <w:rPr>
          <w:lang w:val="fr-FR"/>
        </w:rPr>
        <w:t xml:space="preserve">Au sein du </w:t>
      </w:r>
      <w:r w:rsidR="00F239B5" w:rsidRPr="00227370">
        <w:rPr>
          <w:lang w:val="fr-FR"/>
        </w:rPr>
        <w:t>Benelux</w:t>
      </w:r>
      <w:r w:rsidR="00AE2653">
        <w:rPr>
          <w:lang w:val="fr-FR"/>
        </w:rPr>
        <w:t xml:space="preserve">, il y a actuellement </w:t>
      </w:r>
      <w:r w:rsidR="007A10AC" w:rsidRPr="00227370">
        <w:rPr>
          <w:lang w:val="fr-FR"/>
        </w:rPr>
        <w:t>3</w:t>
      </w:r>
      <w:r w:rsidR="00F239B5" w:rsidRPr="00227370">
        <w:rPr>
          <w:lang w:val="fr-FR"/>
        </w:rPr>
        <w:t xml:space="preserve"> </w:t>
      </w:r>
      <w:r w:rsidR="00AE2653">
        <w:rPr>
          <w:lang w:val="fr-FR"/>
        </w:rPr>
        <w:t xml:space="preserve">groupes de travail </w:t>
      </w:r>
      <w:r w:rsidR="00A2448C">
        <w:rPr>
          <w:lang w:val="fr-FR"/>
        </w:rPr>
        <w:t>actifs en</w:t>
      </w:r>
      <w:r w:rsidR="00AE2653">
        <w:rPr>
          <w:lang w:val="fr-FR"/>
        </w:rPr>
        <w:t xml:space="preserve"> </w:t>
      </w:r>
      <w:r w:rsidR="00A2448C">
        <w:rPr>
          <w:lang w:val="fr-FR"/>
        </w:rPr>
        <w:t>matière de</w:t>
      </w:r>
      <w:r w:rsidR="00AE2653">
        <w:rPr>
          <w:lang w:val="fr-FR"/>
        </w:rPr>
        <w:t xml:space="preserve"> fraude sociale</w:t>
      </w:r>
      <w:r w:rsidR="00F239B5" w:rsidRPr="00227370">
        <w:rPr>
          <w:lang w:val="fr-FR"/>
        </w:rPr>
        <w:t xml:space="preserve">, </w:t>
      </w:r>
      <w:r w:rsidR="00AE2653">
        <w:rPr>
          <w:lang w:val="fr-FR"/>
        </w:rPr>
        <w:t xml:space="preserve">dont un </w:t>
      </w:r>
      <w:r w:rsidR="00A2448C">
        <w:rPr>
          <w:lang w:val="fr-FR"/>
        </w:rPr>
        <w:t xml:space="preserve">a pour objet </w:t>
      </w:r>
      <w:r w:rsidR="00AE2653">
        <w:rPr>
          <w:lang w:val="fr-FR"/>
        </w:rPr>
        <w:t>le secteur intérimaire</w:t>
      </w:r>
      <w:r w:rsidR="00F239B5" w:rsidRPr="00227370">
        <w:rPr>
          <w:lang w:val="fr-FR"/>
        </w:rPr>
        <w:t xml:space="preserve">. </w:t>
      </w:r>
      <w:r w:rsidR="00AE2653">
        <w:rPr>
          <w:lang w:val="fr-FR"/>
        </w:rPr>
        <w:t>Les partenaires sociaux seront tenus au fait des travaux de ce groupe de travail.</w:t>
      </w:r>
    </w:p>
    <w:p w:rsidR="00F239B5" w:rsidRPr="00227370" w:rsidRDefault="00F239B5" w:rsidP="00F239B5">
      <w:pPr>
        <w:pStyle w:val="Lijstalinea"/>
        <w:spacing w:after="0" w:line="240" w:lineRule="auto"/>
        <w:jc w:val="both"/>
        <w:rPr>
          <w:lang w:val="fr-FR"/>
        </w:rPr>
      </w:pPr>
    </w:p>
    <w:p w:rsidR="005E023F" w:rsidRPr="00227370" w:rsidRDefault="005E023F" w:rsidP="00F239B5">
      <w:pPr>
        <w:pStyle w:val="Lijstalinea"/>
        <w:spacing w:after="0" w:line="240" w:lineRule="auto"/>
        <w:jc w:val="both"/>
        <w:rPr>
          <w:lang w:val="fr-FR"/>
        </w:rPr>
      </w:pPr>
    </w:p>
    <w:p w:rsidR="00722E00" w:rsidRPr="00227370" w:rsidRDefault="00AE2653" w:rsidP="003862CD">
      <w:pPr>
        <w:spacing w:after="0" w:line="240" w:lineRule="auto"/>
        <w:jc w:val="both"/>
        <w:rPr>
          <w:b/>
          <w:lang w:val="fr-FR"/>
        </w:rPr>
      </w:pPr>
      <w:r>
        <w:rPr>
          <w:b/>
          <w:lang w:val="fr-FR"/>
        </w:rPr>
        <w:t>Au niveau européen </w:t>
      </w:r>
      <w:r w:rsidR="00722E00" w:rsidRPr="00227370">
        <w:rPr>
          <w:b/>
          <w:lang w:val="fr-FR"/>
        </w:rPr>
        <w:t>:</w:t>
      </w:r>
    </w:p>
    <w:p w:rsidR="003862CD" w:rsidRPr="00227370" w:rsidRDefault="003862CD" w:rsidP="003862CD">
      <w:pPr>
        <w:spacing w:after="0" w:line="240" w:lineRule="auto"/>
        <w:jc w:val="both"/>
        <w:rPr>
          <w:b/>
          <w:lang w:val="fr-FR"/>
        </w:rPr>
      </w:pPr>
    </w:p>
    <w:p w:rsidR="007C1200" w:rsidRPr="00227370" w:rsidRDefault="0034101D" w:rsidP="003862CD">
      <w:pPr>
        <w:pStyle w:val="Lijstalinea"/>
        <w:numPr>
          <w:ilvl w:val="0"/>
          <w:numId w:val="7"/>
        </w:numPr>
        <w:spacing w:after="0" w:line="240" w:lineRule="auto"/>
        <w:jc w:val="both"/>
        <w:rPr>
          <w:lang w:val="fr-FR"/>
        </w:rPr>
      </w:pPr>
      <w:r>
        <w:rPr>
          <w:lang w:val="fr-FR"/>
        </w:rPr>
        <w:t xml:space="preserve">Il est préconisé au niveau européen </w:t>
      </w:r>
      <w:r w:rsidR="00A9675D" w:rsidRPr="00227370">
        <w:rPr>
          <w:lang w:val="fr-FR"/>
        </w:rPr>
        <w:t xml:space="preserve">de </w:t>
      </w:r>
      <w:r>
        <w:rPr>
          <w:b/>
          <w:lang w:val="fr-FR"/>
        </w:rPr>
        <w:t xml:space="preserve">limiter les délais en matière de sécurité sociale et de détachement à moins de </w:t>
      </w:r>
      <w:r w:rsidR="00CB1607" w:rsidRPr="00227370">
        <w:rPr>
          <w:b/>
          <w:lang w:val="fr-FR"/>
        </w:rPr>
        <w:t xml:space="preserve">2 </w:t>
      </w:r>
      <w:r>
        <w:rPr>
          <w:b/>
          <w:lang w:val="fr-FR"/>
        </w:rPr>
        <w:t>ans</w:t>
      </w:r>
      <w:r w:rsidR="00CB1607" w:rsidRPr="00227370">
        <w:rPr>
          <w:lang w:val="fr-FR"/>
        </w:rPr>
        <w:t xml:space="preserve">. </w:t>
      </w:r>
      <w:r>
        <w:rPr>
          <w:lang w:val="fr-FR"/>
        </w:rPr>
        <w:t>U</w:t>
      </w:r>
      <w:r w:rsidR="00CB1607" w:rsidRPr="00227370">
        <w:rPr>
          <w:lang w:val="fr-FR"/>
        </w:rPr>
        <w:t>n</w:t>
      </w:r>
      <w:r>
        <w:rPr>
          <w:lang w:val="fr-FR"/>
        </w:rPr>
        <w:t xml:space="preserve">e durée de détachement plus courte </w:t>
      </w:r>
      <w:r w:rsidR="006C71EC">
        <w:rPr>
          <w:lang w:val="fr-FR"/>
        </w:rPr>
        <w:t>confirmerait le caractère temporaire des détachements et augmenterait les possibilités de contrôle</w:t>
      </w:r>
      <w:r w:rsidR="00CB1607" w:rsidRPr="00227370">
        <w:rPr>
          <w:lang w:val="fr-FR"/>
        </w:rPr>
        <w:t xml:space="preserve">. </w:t>
      </w:r>
      <w:r w:rsidR="006C71EC">
        <w:rPr>
          <w:lang w:val="fr-FR"/>
        </w:rPr>
        <w:t xml:space="preserve">Il est également souhaitable que les dispositions fiscales </w:t>
      </w:r>
      <w:r w:rsidR="00CB1607" w:rsidRPr="00227370">
        <w:rPr>
          <w:lang w:val="fr-FR"/>
        </w:rPr>
        <w:t>(</w:t>
      </w:r>
      <w:r w:rsidR="006C71EC">
        <w:rPr>
          <w:lang w:val="fr-FR"/>
        </w:rPr>
        <w:t>p.ex</w:t>
      </w:r>
      <w:r w:rsidR="00CB1607" w:rsidRPr="00227370">
        <w:rPr>
          <w:lang w:val="fr-FR"/>
        </w:rPr>
        <w:t xml:space="preserve">. </w:t>
      </w:r>
      <w:r w:rsidR="006C71EC">
        <w:rPr>
          <w:lang w:val="fr-FR"/>
        </w:rPr>
        <w:t xml:space="preserve">règle de </w:t>
      </w:r>
      <w:r w:rsidR="00CB1607" w:rsidRPr="00227370">
        <w:rPr>
          <w:lang w:val="fr-FR"/>
        </w:rPr>
        <w:t>183</w:t>
      </w:r>
      <w:r w:rsidR="006C71EC">
        <w:rPr>
          <w:lang w:val="fr-FR"/>
        </w:rPr>
        <w:t xml:space="preserve"> jours</w:t>
      </w:r>
      <w:r w:rsidR="00CB1607" w:rsidRPr="00227370">
        <w:rPr>
          <w:lang w:val="fr-FR"/>
        </w:rPr>
        <w:t>) e</w:t>
      </w:r>
      <w:r w:rsidR="006C71EC">
        <w:rPr>
          <w:lang w:val="fr-FR"/>
        </w:rPr>
        <w:t>t</w:t>
      </w:r>
      <w:r w:rsidR="00CB1607" w:rsidRPr="00227370">
        <w:rPr>
          <w:lang w:val="fr-FR"/>
        </w:rPr>
        <w:t xml:space="preserve"> sociale</w:t>
      </w:r>
      <w:r w:rsidR="006C71EC">
        <w:rPr>
          <w:lang w:val="fr-FR"/>
        </w:rPr>
        <w:t>s</w:t>
      </w:r>
      <w:r w:rsidR="00CB1607" w:rsidRPr="00227370">
        <w:rPr>
          <w:lang w:val="fr-FR"/>
        </w:rPr>
        <w:t xml:space="preserve"> </w:t>
      </w:r>
      <w:r w:rsidR="006C71EC">
        <w:rPr>
          <w:lang w:val="fr-FR"/>
        </w:rPr>
        <w:t>soient harmonisées au mieux</w:t>
      </w:r>
      <w:r w:rsidR="00CB1607" w:rsidRPr="00227370">
        <w:rPr>
          <w:lang w:val="fr-FR"/>
        </w:rPr>
        <w:t xml:space="preserve">. </w:t>
      </w:r>
      <w:r w:rsidR="006C71EC">
        <w:rPr>
          <w:lang w:val="fr-FR"/>
        </w:rPr>
        <w:t>En imposant une durée de détachement plus courte au niveau européen, la main-d’œuvre étrangère sera plus vite soumise à la sécurité sociale belge</w:t>
      </w:r>
      <w:r w:rsidR="00027882" w:rsidRPr="00227370">
        <w:rPr>
          <w:lang w:val="fr-FR"/>
        </w:rPr>
        <w:t xml:space="preserve">. </w:t>
      </w:r>
      <w:r w:rsidR="006C71EC">
        <w:rPr>
          <w:lang w:val="fr-FR"/>
        </w:rPr>
        <w:t xml:space="preserve">Il faut également examiner au niveau européen comment les </w:t>
      </w:r>
      <w:r w:rsidR="00027882" w:rsidRPr="00227370">
        <w:rPr>
          <w:lang w:val="fr-FR"/>
        </w:rPr>
        <w:t>carrousels</w:t>
      </w:r>
      <w:r w:rsidR="000E7E12" w:rsidRPr="00227370">
        <w:rPr>
          <w:lang w:val="fr-FR"/>
        </w:rPr>
        <w:t xml:space="preserve"> </w:t>
      </w:r>
      <w:r w:rsidR="006C71EC">
        <w:rPr>
          <w:lang w:val="fr-FR"/>
        </w:rPr>
        <w:t>peuvent être évités et mieux contrôlés</w:t>
      </w:r>
      <w:r w:rsidR="007C1200" w:rsidRPr="00227370">
        <w:rPr>
          <w:lang w:val="fr-FR"/>
        </w:rPr>
        <w:t>.</w:t>
      </w:r>
    </w:p>
    <w:p w:rsidR="007C1200" w:rsidRPr="00227370" w:rsidRDefault="007C1200" w:rsidP="007C1200">
      <w:pPr>
        <w:pStyle w:val="Lijstalinea"/>
        <w:spacing w:after="0" w:line="240" w:lineRule="auto"/>
        <w:ind w:left="644"/>
        <w:jc w:val="both"/>
        <w:rPr>
          <w:lang w:val="fr-FR"/>
        </w:rPr>
      </w:pPr>
    </w:p>
    <w:p w:rsidR="00A9675D" w:rsidRPr="00227370" w:rsidRDefault="006C71EC" w:rsidP="007C1200">
      <w:pPr>
        <w:pStyle w:val="Lijstalinea"/>
        <w:spacing w:after="0" w:line="240" w:lineRule="auto"/>
        <w:ind w:left="644"/>
        <w:jc w:val="both"/>
        <w:rPr>
          <w:lang w:val="fr-FR"/>
        </w:rPr>
      </w:pPr>
      <w:r>
        <w:rPr>
          <w:lang w:val="fr-FR"/>
        </w:rPr>
        <w:t>Ce point d’action fait actuellement l’objet de discussions européennes</w:t>
      </w:r>
      <w:r w:rsidR="0005655B">
        <w:rPr>
          <w:lang w:val="fr-FR"/>
        </w:rPr>
        <w:t> :</w:t>
      </w:r>
      <w:r>
        <w:rPr>
          <w:lang w:val="fr-FR"/>
        </w:rPr>
        <w:t xml:space="preserve"> le</w:t>
      </w:r>
      <w:r w:rsidR="00E914CA" w:rsidRPr="00227370">
        <w:rPr>
          <w:lang w:val="fr-FR"/>
        </w:rPr>
        <w:t xml:space="preserve"> m</w:t>
      </w:r>
      <w:r>
        <w:rPr>
          <w:lang w:val="fr-FR"/>
        </w:rPr>
        <w:t>inistre</w:t>
      </w:r>
      <w:r w:rsidR="00CB1607" w:rsidRPr="00227370">
        <w:rPr>
          <w:lang w:val="fr-FR"/>
        </w:rPr>
        <w:t xml:space="preserve"> </w:t>
      </w:r>
      <w:r>
        <w:rPr>
          <w:lang w:val="fr-FR"/>
        </w:rPr>
        <w:t>de l’Emploi</w:t>
      </w:r>
      <w:r w:rsidR="00CB1607" w:rsidRPr="00227370">
        <w:rPr>
          <w:lang w:val="fr-FR"/>
        </w:rPr>
        <w:t xml:space="preserve"> Kris Peeters </w:t>
      </w:r>
      <w:r>
        <w:rPr>
          <w:lang w:val="fr-FR"/>
        </w:rPr>
        <w:t>et le secrétaire d’</w:t>
      </w:r>
      <w:r w:rsidR="00A2448C">
        <w:rPr>
          <w:lang w:val="fr-FR"/>
        </w:rPr>
        <w:t>État</w:t>
      </w:r>
      <w:r>
        <w:rPr>
          <w:lang w:val="fr-FR"/>
        </w:rPr>
        <w:t xml:space="preserve"> à la Lutte contre la fraude sociale </w:t>
      </w:r>
      <w:r w:rsidR="00CB1607" w:rsidRPr="00227370">
        <w:rPr>
          <w:lang w:val="fr-FR"/>
        </w:rPr>
        <w:t xml:space="preserve">Philippe De Backer </w:t>
      </w:r>
      <w:r w:rsidR="0005655B">
        <w:rPr>
          <w:lang w:val="fr-FR"/>
        </w:rPr>
        <w:t xml:space="preserve">participent au Conseil </w:t>
      </w:r>
      <w:r w:rsidR="00CB1607" w:rsidRPr="00227370">
        <w:rPr>
          <w:lang w:val="fr-FR"/>
        </w:rPr>
        <w:t>EPSCO</w:t>
      </w:r>
      <w:r w:rsidR="0005655B">
        <w:rPr>
          <w:lang w:val="fr-FR"/>
        </w:rPr>
        <w:t xml:space="preserve"> en la matière</w:t>
      </w:r>
      <w:r w:rsidR="00A9675D" w:rsidRPr="00227370">
        <w:rPr>
          <w:lang w:val="fr-FR"/>
        </w:rPr>
        <w:t>.</w:t>
      </w:r>
    </w:p>
    <w:p w:rsidR="003862CD" w:rsidRPr="00227370" w:rsidRDefault="003862CD" w:rsidP="003862CD">
      <w:pPr>
        <w:spacing w:after="0" w:line="240" w:lineRule="auto"/>
        <w:ind w:left="720"/>
        <w:jc w:val="both"/>
        <w:rPr>
          <w:i/>
          <w:lang w:val="fr-FR"/>
        </w:rPr>
      </w:pPr>
    </w:p>
    <w:p w:rsidR="00500EF1" w:rsidRPr="00227370" w:rsidRDefault="00B424C6" w:rsidP="003862CD">
      <w:pPr>
        <w:pStyle w:val="Lijstalinea"/>
        <w:numPr>
          <w:ilvl w:val="0"/>
          <w:numId w:val="7"/>
        </w:numPr>
        <w:spacing w:after="0" w:line="240" w:lineRule="auto"/>
        <w:jc w:val="both"/>
        <w:rPr>
          <w:lang w:val="fr-FR"/>
        </w:rPr>
      </w:pPr>
      <w:r>
        <w:rPr>
          <w:lang w:val="fr-FR"/>
        </w:rPr>
        <w:t xml:space="preserve">Au plan européen, il faut créer une </w:t>
      </w:r>
      <w:r>
        <w:rPr>
          <w:b/>
          <w:lang w:val="fr-FR"/>
        </w:rPr>
        <w:t>banque de données concernant la sécurité</w:t>
      </w:r>
      <w:r w:rsidR="00E914CA" w:rsidRPr="00227370">
        <w:rPr>
          <w:b/>
          <w:lang w:val="fr-FR"/>
        </w:rPr>
        <w:t xml:space="preserve"> sociale</w:t>
      </w:r>
      <w:r>
        <w:rPr>
          <w:b/>
          <w:lang w:val="fr-FR"/>
        </w:rPr>
        <w:t xml:space="preserve"> des travailleurs détachés</w:t>
      </w:r>
      <w:r w:rsidR="00E914CA" w:rsidRPr="00227370">
        <w:rPr>
          <w:b/>
          <w:lang w:val="fr-FR"/>
        </w:rPr>
        <w:t xml:space="preserve"> </w:t>
      </w:r>
      <w:r>
        <w:rPr>
          <w:lang w:val="fr-FR"/>
        </w:rPr>
        <w:t>qui indique pour chaque travailleur détaché et indépendant si des cotisations sociales ont effectivement été payées dans le pays d’origine</w:t>
      </w:r>
      <w:r w:rsidR="00E914CA" w:rsidRPr="00227370">
        <w:rPr>
          <w:lang w:val="fr-FR"/>
        </w:rPr>
        <w:t xml:space="preserve">. </w:t>
      </w:r>
      <w:r>
        <w:rPr>
          <w:lang w:val="fr-FR"/>
        </w:rPr>
        <w:t>Les services d’</w:t>
      </w:r>
      <w:r w:rsidR="00E914CA" w:rsidRPr="00227370">
        <w:rPr>
          <w:lang w:val="fr-FR"/>
        </w:rPr>
        <w:t>inspecti</w:t>
      </w:r>
      <w:r>
        <w:rPr>
          <w:lang w:val="fr-FR"/>
        </w:rPr>
        <w:t>o</w:t>
      </w:r>
      <w:r w:rsidR="00E914CA" w:rsidRPr="00227370">
        <w:rPr>
          <w:lang w:val="fr-FR"/>
        </w:rPr>
        <w:t xml:space="preserve">n </w:t>
      </w:r>
      <w:r>
        <w:rPr>
          <w:lang w:val="fr-FR"/>
        </w:rPr>
        <w:t xml:space="preserve">des différents </w:t>
      </w:r>
      <w:r w:rsidR="00A2448C">
        <w:rPr>
          <w:lang w:val="fr-FR"/>
        </w:rPr>
        <w:t>États</w:t>
      </w:r>
      <w:r>
        <w:rPr>
          <w:lang w:val="fr-FR"/>
        </w:rPr>
        <w:t xml:space="preserve"> membres y ont accès, ce qui leur permet de mieux veiller à l’application </w:t>
      </w:r>
      <w:r w:rsidR="007370E4" w:rsidRPr="00227370">
        <w:rPr>
          <w:lang w:val="fr-FR"/>
        </w:rPr>
        <w:t>correcte de</w:t>
      </w:r>
      <w:r>
        <w:rPr>
          <w:lang w:val="fr-FR"/>
        </w:rPr>
        <w:t>s règles européennes</w:t>
      </w:r>
      <w:r w:rsidR="007370E4" w:rsidRPr="00227370">
        <w:rPr>
          <w:lang w:val="fr-FR"/>
        </w:rPr>
        <w:t>.</w:t>
      </w:r>
    </w:p>
    <w:p w:rsidR="00F43547" w:rsidRPr="00227370" w:rsidRDefault="00F43547" w:rsidP="003862CD">
      <w:pPr>
        <w:pStyle w:val="Lijstalinea"/>
        <w:spacing w:after="0" w:line="240" w:lineRule="auto"/>
        <w:jc w:val="both"/>
        <w:rPr>
          <w:lang w:val="fr-FR"/>
        </w:rPr>
      </w:pPr>
    </w:p>
    <w:p w:rsidR="007C1200" w:rsidRPr="00227370" w:rsidRDefault="00B424C6" w:rsidP="005D2ED8">
      <w:pPr>
        <w:pStyle w:val="Lijstalinea"/>
        <w:numPr>
          <w:ilvl w:val="0"/>
          <w:numId w:val="7"/>
        </w:numPr>
        <w:spacing w:after="0" w:line="240" w:lineRule="auto"/>
        <w:jc w:val="both"/>
        <w:rPr>
          <w:lang w:val="fr-FR"/>
        </w:rPr>
      </w:pPr>
      <w:r>
        <w:rPr>
          <w:lang w:val="fr-FR"/>
        </w:rPr>
        <w:t>Les procé</w:t>
      </w:r>
      <w:r w:rsidR="00A9675D" w:rsidRPr="00227370">
        <w:rPr>
          <w:lang w:val="fr-FR"/>
        </w:rPr>
        <w:t xml:space="preserve">dures </w:t>
      </w:r>
      <w:r>
        <w:rPr>
          <w:lang w:val="fr-FR"/>
        </w:rPr>
        <w:t>souples et le</w:t>
      </w:r>
      <w:r w:rsidR="00A9675D" w:rsidRPr="00227370">
        <w:rPr>
          <w:lang w:val="fr-FR"/>
        </w:rPr>
        <w:t xml:space="preserve"> </w:t>
      </w:r>
      <w:r>
        <w:rPr>
          <w:b/>
          <w:lang w:val="fr-FR"/>
        </w:rPr>
        <w:t>caractère contraignant</w:t>
      </w:r>
      <w:r w:rsidR="00A9675D" w:rsidRPr="00227370">
        <w:rPr>
          <w:b/>
          <w:lang w:val="fr-FR"/>
        </w:rPr>
        <w:t xml:space="preserve"> de</w:t>
      </w:r>
      <w:r>
        <w:rPr>
          <w:b/>
          <w:lang w:val="fr-FR"/>
        </w:rPr>
        <w:t>s attestations</w:t>
      </w:r>
      <w:r w:rsidR="00A9675D" w:rsidRPr="00227370">
        <w:rPr>
          <w:b/>
          <w:lang w:val="fr-FR"/>
        </w:rPr>
        <w:t xml:space="preserve"> A1 </w:t>
      </w:r>
      <w:r w:rsidR="00E914CA" w:rsidRPr="00227370">
        <w:rPr>
          <w:b/>
          <w:lang w:val="fr-FR"/>
        </w:rPr>
        <w:t>d</w:t>
      </w:r>
      <w:r>
        <w:rPr>
          <w:b/>
          <w:lang w:val="fr-FR"/>
        </w:rPr>
        <w:t>oivent être revus</w:t>
      </w:r>
      <w:r w:rsidR="00A9675D" w:rsidRPr="00227370">
        <w:rPr>
          <w:lang w:val="fr-FR"/>
        </w:rPr>
        <w:t xml:space="preserve">. </w:t>
      </w:r>
      <w:r w:rsidR="00111422">
        <w:rPr>
          <w:lang w:val="fr-FR"/>
        </w:rPr>
        <w:t>On pourrait travailler avec une présomption réfragable</w:t>
      </w:r>
      <w:r w:rsidR="00FB4331">
        <w:rPr>
          <w:lang w:val="fr-FR"/>
        </w:rPr>
        <w:t>. L’</w:t>
      </w:r>
      <w:r w:rsidR="00A2448C">
        <w:rPr>
          <w:lang w:val="fr-FR"/>
        </w:rPr>
        <w:t>État</w:t>
      </w:r>
      <w:r w:rsidR="00FB4331">
        <w:rPr>
          <w:lang w:val="fr-FR"/>
        </w:rPr>
        <w:t xml:space="preserve"> membre d’accueil aurait plus d’instruments à sa disposition pour lutter contre les abus sur la base d’attestations </w:t>
      </w:r>
      <w:r w:rsidR="00E914CA" w:rsidRPr="00227370">
        <w:rPr>
          <w:lang w:val="fr-FR"/>
        </w:rPr>
        <w:t>A1</w:t>
      </w:r>
      <w:r w:rsidR="00A9675D" w:rsidRPr="00227370">
        <w:rPr>
          <w:lang w:val="fr-FR"/>
        </w:rPr>
        <w:t>.</w:t>
      </w:r>
      <w:r w:rsidR="0035657F" w:rsidRPr="00227370">
        <w:rPr>
          <w:lang w:val="fr-FR"/>
        </w:rPr>
        <w:t xml:space="preserve"> </w:t>
      </w:r>
      <w:r w:rsidR="00FB4331">
        <w:rPr>
          <w:lang w:val="fr-FR"/>
        </w:rPr>
        <w:t xml:space="preserve">Il faut également améliorer et accélérer la procédure européenne de médiation pour les conflits entre </w:t>
      </w:r>
      <w:r w:rsidR="00A2448C">
        <w:rPr>
          <w:lang w:val="fr-FR"/>
        </w:rPr>
        <w:t>États</w:t>
      </w:r>
      <w:r w:rsidR="00FB4331">
        <w:rPr>
          <w:lang w:val="fr-FR"/>
        </w:rPr>
        <w:t xml:space="preserve"> membres su</w:t>
      </w:r>
      <w:r w:rsidR="00E914CA" w:rsidRPr="00227370">
        <w:rPr>
          <w:lang w:val="fr-FR"/>
        </w:rPr>
        <w:t xml:space="preserve">r </w:t>
      </w:r>
      <w:r w:rsidR="00FB4331">
        <w:rPr>
          <w:lang w:val="fr-FR"/>
        </w:rPr>
        <w:t xml:space="preserve">les </w:t>
      </w:r>
      <w:r w:rsidR="00E914CA" w:rsidRPr="00227370">
        <w:rPr>
          <w:lang w:val="fr-FR"/>
        </w:rPr>
        <w:t>attest</w:t>
      </w:r>
      <w:r w:rsidR="00FB4331">
        <w:rPr>
          <w:lang w:val="fr-FR"/>
        </w:rPr>
        <w:t xml:space="preserve">ations </w:t>
      </w:r>
      <w:r w:rsidR="00FB4331" w:rsidRPr="00227370">
        <w:rPr>
          <w:lang w:val="fr-FR"/>
        </w:rPr>
        <w:t>A1</w:t>
      </w:r>
      <w:r w:rsidR="00E914CA" w:rsidRPr="00227370">
        <w:rPr>
          <w:lang w:val="fr-FR"/>
        </w:rPr>
        <w:t xml:space="preserve">. </w:t>
      </w:r>
      <w:r w:rsidR="00A2448C">
        <w:rPr>
          <w:lang w:val="fr-FR"/>
        </w:rPr>
        <w:t>À</w:t>
      </w:r>
      <w:r w:rsidR="00FB4331">
        <w:rPr>
          <w:lang w:val="fr-FR"/>
        </w:rPr>
        <w:t xml:space="preserve"> l’heure actuelle, les procédures </w:t>
      </w:r>
      <w:r w:rsidR="00E914CA" w:rsidRPr="00227370">
        <w:rPr>
          <w:lang w:val="fr-FR"/>
        </w:rPr>
        <w:t>(</w:t>
      </w:r>
      <w:r w:rsidR="00FB4331">
        <w:rPr>
          <w:lang w:val="fr-FR"/>
        </w:rPr>
        <w:t xml:space="preserve">en </w:t>
      </w:r>
      <w:r w:rsidR="00E914CA" w:rsidRPr="00227370">
        <w:rPr>
          <w:lang w:val="fr-FR"/>
        </w:rPr>
        <w:t xml:space="preserve">3 </w:t>
      </w:r>
      <w:r w:rsidR="00FB4331">
        <w:rPr>
          <w:lang w:val="fr-FR"/>
        </w:rPr>
        <w:t>ph</w:t>
      </w:r>
      <w:r w:rsidR="00E914CA" w:rsidRPr="00227370">
        <w:rPr>
          <w:lang w:val="fr-FR"/>
        </w:rPr>
        <w:t>ase</w:t>
      </w:r>
      <w:r w:rsidR="00FB4331">
        <w:rPr>
          <w:lang w:val="fr-FR"/>
        </w:rPr>
        <w:t>s</w:t>
      </w:r>
      <w:r w:rsidR="00E914CA" w:rsidRPr="00227370">
        <w:rPr>
          <w:lang w:val="fr-FR"/>
        </w:rPr>
        <w:t xml:space="preserve">) </w:t>
      </w:r>
      <w:r w:rsidR="00FB4331">
        <w:rPr>
          <w:lang w:val="fr-FR"/>
        </w:rPr>
        <w:t>prennent beaucoup de temps et ne donnent pas suffisamment lieu à des solutions</w:t>
      </w:r>
      <w:r w:rsidR="00427B04" w:rsidRPr="00227370">
        <w:rPr>
          <w:lang w:val="fr-FR"/>
        </w:rPr>
        <w:t>.</w:t>
      </w:r>
    </w:p>
    <w:p w:rsidR="007C1200" w:rsidRPr="00227370" w:rsidRDefault="007C1200" w:rsidP="007C1200">
      <w:pPr>
        <w:pStyle w:val="Lijstalinea"/>
        <w:rPr>
          <w:lang w:val="fr-FR"/>
        </w:rPr>
      </w:pPr>
    </w:p>
    <w:p w:rsidR="005D2ED8" w:rsidRPr="00227370" w:rsidRDefault="00FB4331" w:rsidP="007C1200">
      <w:pPr>
        <w:pStyle w:val="Lijstalinea"/>
        <w:spacing w:after="0" w:line="240" w:lineRule="auto"/>
        <w:ind w:left="644"/>
        <w:jc w:val="both"/>
        <w:rPr>
          <w:lang w:val="fr-FR"/>
        </w:rPr>
      </w:pPr>
      <w:r>
        <w:rPr>
          <w:lang w:val="fr-FR"/>
        </w:rPr>
        <w:t xml:space="preserve">En matière de droit </w:t>
      </w:r>
      <w:r w:rsidRPr="00FD2DE8">
        <w:rPr>
          <w:lang w:val="fr-FR"/>
        </w:rPr>
        <w:t>du travail</w:t>
      </w:r>
      <w:r>
        <w:rPr>
          <w:lang w:val="fr-FR"/>
        </w:rPr>
        <w:t>, de</w:t>
      </w:r>
      <w:r w:rsidRPr="00FD2DE8">
        <w:rPr>
          <w:lang w:val="fr-FR"/>
        </w:rPr>
        <w:t xml:space="preserve"> droit de la sécurité sociale</w:t>
      </w:r>
      <w:r w:rsidRPr="00227370">
        <w:rPr>
          <w:lang w:val="fr-FR"/>
        </w:rPr>
        <w:t xml:space="preserve"> </w:t>
      </w:r>
      <w:r>
        <w:rPr>
          <w:lang w:val="fr-FR"/>
        </w:rPr>
        <w:t>et d’indépendants,</w:t>
      </w:r>
      <w:r w:rsidR="00A819F7" w:rsidRPr="00227370">
        <w:rPr>
          <w:lang w:val="fr-FR"/>
        </w:rPr>
        <w:t xml:space="preserve"> </w:t>
      </w:r>
      <w:r>
        <w:rPr>
          <w:lang w:val="fr-FR"/>
        </w:rPr>
        <w:t>des accords bilatéraux seront conclus entre</w:t>
      </w:r>
      <w:r w:rsidR="00A819F7" w:rsidRPr="00227370">
        <w:rPr>
          <w:lang w:val="fr-FR"/>
        </w:rPr>
        <w:t xml:space="preserve"> </w:t>
      </w:r>
      <w:r>
        <w:rPr>
          <w:lang w:val="fr-FR"/>
        </w:rPr>
        <w:t>les services d’inspection de Belgique</w:t>
      </w:r>
      <w:r w:rsidR="007C1200" w:rsidRPr="00227370">
        <w:rPr>
          <w:lang w:val="fr-FR"/>
        </w:rPr>
        <w:t xml:space="preserve"> </w:t>
      </w:r>
      <w:r>
        <w:rPr>
          <w:lang w:val="fr-FR"/>
        </w:rPr>
        <w:t xml:space="preserve">et d’autres </w:t>
      </w:r>
      <w:r w:rsidR="00A2448C">
        <w:rPr>
          <w:lang w:val="fr-FR"/>
        </w:rPr>
        <w:t>États</w:t>
      </w:r>
      <w:r>
        <w:rPr>
          <w:lang w:val="fr-FR"/>
        </w:rPr>
        <w:t xml:space="preserve"> membres</w:t>
      </w:r>
      <w:r w:rsidR="00A819F7" w:rsidRPr="00227370">
        <w:rPr>
          <w:lang w:val="fr-FR"/>
        </w:rPr>
        <w:t>.</w:t>
      </w:r>
    </w:p>
    <w:p w:rsidR="005D2ED8" w:rsidRPr="00227370" w:rsidRDefault="005D2ED8" w:rsidP="005D2ED8">
      <w:pPr>
        <w:pStyle w:val="Lijstalinea"/>
        <w:rPr>
          <w:lang w:val="fr-FR"/>
        </w:rPr>
      </w:pPr>
    </w:p>
    <w:p w:rsidR="005D2ED8" w:rsidRPr="00227370" w:rsidRDefault="00FB4331" w:rsidP="005D2ED8">
      <w:pPr>
        <w:spacing w:after="0" w:line="240" w:lineRule="auto"/>
        <w:jc w:val="both"/>
        <w:rPr>
          <w:b/>
          <w:lang w:val="fr-FR"/>
        </w:rPr>
      </w:pPr>
      <w:r>
        <w:rPr>
          <w:b/>
          <w:lang w:val="fr-FR"/>
        </w:rPr>
        <w:t>Suivi de ce</w:t>
      </w:r>
      <w:r w:rsidR="007C1200" w:rsidRPr="00227370">
        <w:rPr>
          <w:b/>
          <w:lang w:val="fr-FR"/>
        </w:rPr>
        <w:t xml:space="preserve"> plan</w:t>
      </w:r>
      <w:r>
        <w:rPr>
          <w:b/>
          <w:lang w:val="fr-FR"/>
        </w:rPr>
        <w:t> </w:t>
      </w:r>
      <w:r w:rsidR="005D2ED8" w:rsidRPr="00227370">
        <w:rPr>
          <w:b/>
          <w:lang w:val="fr-FR"/>
        </w:rPr>
        <w:t>:</w:t>
      </w:r>
    </w:p>
    <w:p w:rsidR="005D2ED8" w:rsidRPr="00227370" w:rsidRDefault="005D2ED8" w:rsidP="005D2ED8">
      <w:pPr>
        <w:spacing w:after="0" w:line="240" w:lineRule="auto"/>
        <w:jc w:val="both"/>
        <w:rPr>
          <w:lang w:val="fr-FR"/>
        </w:rPr>
      </w:pPr>
    </w:p>
    <w:p w:rsidR="007E61AC" w:rsidRPr="00227370" w:rsidRDefault="00FB4331" w:rsidP="007C1200">
      <w:pPr>
        <w:spacing w:after="0" w:line="240" w:lineRule="auto"/>
        <w:jc w:val="both"/>
        <w:rPr>
          <w:i/>
          <w:lang w:val="fr-FR"/>
        </w:rPr>
      </w:pPr>
      <w:r>
        <w:rPr>
          <w:lang w:val="fr-FR"/>
        </w:rPr>
        <w:t>U</w:t>
      </w:r>
      <w:r w:rsidR="005D2ED8" w:rsidRPr="00227370">
        <w:rPr>
          <w:lang w:val="fr-FR"/>
        </w:rPr>
        <w:t xml:space="preserve">n </w:t>
      </w:r>
      <w:r>
        <w:rPr>
          <w:lang w:val="fr-FR"/>
        </w:rPr>
        <w:t xml:space="preserve">groupe de travail de suivi se réunira tous les </w:t>
      </w:r>
      <w:r w:rsidR="005D2ED8" w:rsidRPr="00227370">
        <w:rPr>
          <w:lang w:val="fr-FR"/>
        </w:rPr>
        <w:t>6 m</w:t>
      </w:r>
      <w:r>
        <w:rPr>
          <w:lang w:val="fr-FR"/>
        </w:rPr>
        <w:t>ois</w:t>
      </w:r>
      <w:r w:rsidR="005D2ED8" w:rsidRPr="00227370">
        <w:rPr>
          <w:lang w:val="fr-FR"/>
        </w:rPr>
        <w:t xml:space="preserve"> </w:t>
      </w:r>
      <w:r w:rsidR="00341248">
        <w:rPr>
          <w:lang w:val="fr-FR"/>
        </w:rPr>
        <w:t xml:space="preserve">pour assurer un suivi </w:t>
      </w:r>
      <w:r w:rsidR="005D2ED8" w:rsidRPr="00227370">
        <w:rPr>
          <w:lang w:val="fr-FR"/>
        </w:rPr>
        <w:t xml:space="preserve">de </w:t>
      </w:r>
      <w:r w:rsidR="00341248">
        <w:rPr>
          <w:lang w:val="fr-FR"/>
        </w:rPr>
        <w:t>la mise en œuvre de ce plan</w:t>
      </w:r>
      <w:r w:rsidR="005D2ED8" w:rsidRPr="00227370">
        <w:rPr>
          <w:lang w:val="fr-FR"/>
        </w:rPr>
        <w:t xml:space="preserve">. </w:t>
      </w:r>
      <w:r w:rsidR="00341248">
        <w:rPr>
          <w:lang w:val="fr-FR"/>
        </w:rPr>
        <w:t>Après</w:t>
      </w:r>
      <w:r w:rsidR="005D2ED8" w:rsidRPr="00227370">
        <w:rPr>
          <w:lang w:val="fr-FR"/>
        </w:rPr>
        <w:t xml:space="preserve"> 12 m</w:t>
      </w:r>
      <w:r w:rsidR="00341248">
        <w:rPr>
          <w:lang w:val="fr-FR"/>
        </w:rPr>
        <w:t>ois</w:t>
      </w:r>
      <w:r w:rsidR="005D2ED8" w:rsidRPr="00227370">
        <w:rPr>
          <w:lang w:val="fr-FR"/>
        </w:rPr>
        <w:t xml:space="preserve"> </w:t>
      </w:r>
      <w:r w:rsidR="00341248">
        <w:rPr>
          <w:lang w:val="fr-FR"/>
        </w:rPr>
        <w:t>, ce plan sera évalué et, le cas échéant,</w:t>
      </w:r>
      <w:r w:rsidR="007C1200" w:rsidRPr="00227370">
        <w:rPr>
          <w:lang w:val="fr-FR"/>
        </w:rPr>
        <w:t xml:space="preserve"> </w:t>
      </w:r>
      <w:r w:rsidR="00341248">
        <w:rPr>
          <w:lang w:val="fr-FR"/>
        </w:rPr>
        <w:t>des actions supplémentaires seront ajoutées</w:t>
      </w:r>
      <w:r w:rsidR="005D2ED8" w:rsidRPr="00227370">
        <w:rPr>
          <w:lang w:val="fr-FR"/>
        </w:rPr>
        <w:t>.</w:t>
      </w:r>
    </w:p>
    <w:p w:rsidR="007E61AC" w:rsidRDefault="007E61AC" w:rsidP="003862CD">
      <w:pPr>
        <w:spacing w:after="0" w:line="240" w:lineRule="auto"/>
        <w:jc w:val="both"/>
        <w:rPr>
          <w:lang w:val="fr-FR"/>
        </w:rPr>
      </w:pPr>
    </w:p>
    <w:p w:rsidR="00A17C52" w:rsidRDefault="00A17C52" w:rsidP="003862CD">
      <w:pPr>
        <w:spacing w:after="0" w:line="240" w:lineRule="auto"/>
        <w:jc w:val="both"/>
        <w:rPr>
          <w:lang w:val="fr-FR"/>
        </w:rPr>
      </w:pPr>
    </w:p>
    <w:tbl>
      <w:tblPr>
        <w:tblStyle w:val="Tabelraster1"/>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402"/>
      </w:tblGrid>
      <w:tr w:rsidR="00A17C52" w:rsidRPr="00F96A0B" w:rsidTr="00EF1DC1">
        <w:trPr>
          <w:trHeight w:val="1191"/>
        </w:trPr>
        <w:tc>
          <w:tcPr>
            <w:tcW w:w="3402" w:type="dxa"/>
          </w:tcPr>
          <w:p w:rsidR="00A17C52" w:rsidRPr="00AC4993" w:rsidRDefault="00A17C52" w:rsidP="00EF1DC1">
            <w:pPr>
              <w:jc w:val="center"/>
            </w:pPr>
            <w:r w:rsidRPr="00AC4993">
              <w:lastRenderedPageBreak/>
              <w:t>Geert Verstraete</w:t>
            </w:r>
          </w:p>
          <w:p w:rsidR="00A17C52" w:rsidRPr="00186345" w:rsidRDefault="00A17C52" w:rsidP="00092C74">
            <w:pPr>
              <w:jc w:val="center"/>
              <w:rPr>
                <w:color w:val="FF0000"/>
              </w:rPr>
            </w:pPr>
            <w:r w:rsidRPr="00AC4993">
              <w:t xml:space="preserve"> </w:t>
            </w:r>
            <w:r w:rsidR="00092C74">
              <w:t>Président</w:t>
            </w:r>
            <w:r w:rsidRPr="00AC4993">
              <w:t xml:space="preserve"> Eloya</w:t>
            </w:r>
          </w:p>
        </w:tc>
        <w:tc>
          <w:tcPr>
            <w:tcW w:w="3402" w:type="dxa"/>
          </w:tcPr>
          <w:p w:rsidR="00A17C52" w:rsidRPr="00190978" w:rsidRDefault="00A17C52" w:rsidP="00EF1DC1">
            <w:pPr>
              <w:jc w:val="center"/>
            </w:pPr>
            <w:r w:rsidRPr="00190978">
              <w:t>Peter Claeys</w:t>
            </w:r>
          </w:p>
          <w:p w:rsidR="00A17C52" w:rsidRPr="00190978" w:rsidRDefault="00A17C52" w:rsidP="00EF1DC1">
            <w:pPr>
              <w:pStyle w:val="Tekstzonderopmaak"/>
              <w:jc w:val="center"/>
              <w:rPr>
                <w:rFonts w:asciiTheme="minorHAnsi" w:hAnsiTheme="minorHAnsi"/>
                <w:szCs w:val="22"/>
              </w:rPr>
            </w:pPr>
            <w:r w:rsidRPr="00190978">
              <w:t>Directeur Volta</w:t>
            </w:r>
          </w:p>
          <w:p w:rsidR="00A17C52" w:rsidRPr="00186345" w:rsidRDefault="00A17C52" w:rsidP="00EF1DC1">
            <w:pPr>
              <w:pStyle w:val="Tekstzonderopmaak"/>
              <w:jc w:val="center"/>
              <w:rPr>
                <w:rFonts w:asciiTheme="minorHAnsi" w:hAnsiTheme="minorHAnsi"/>
                <w:color w:val="FF0000"/>
                <w:szCs w:val="22"/>
              </w:rPr>
            </w:pPr>
          </w:p>
        </w:tc>
        <w:tc>
          <w:tcPr>
            <w:tcW w:w="3402" w:type="dxa"/>
          </w:tcPr>
          <w:p w:rsidR="00A17C52" w:rsidRPr="006814FE" w:rsidRDefault="00A17C52" w:rsidP="00EF1DC1">
            <w:pPr>
              <w:jc w:val="center"/>
              <w:rPr>
                <w:lang w:val="fr-FR"/>
              </w:rPr>
            </w:pPr>
            <w:r w:rsidRPr="006814FE">
              <w:rPr>
                <w:lang w:val="fr-FR"/>
              </w:rPr>
              <w:t xml:space="preserve">Michel ASEGLIO </w:t>
            </w:r>
          </w:p>
          <w:p w:rsidR="00A17C52" w:rsidRPr="006814FE" w:rsidRDefault="006814FE" w:rsidP="006814FE">
            <w:pPr>
              <w:jc w:val="center"/>
              <w:rPr>
                <w:color w:val="FF0000"/>
                <w:lang w:val="fr-FR"/>
              </w:rPr>
            </w:pPr>
            <w:r w:rsidRPr="006814FE">
              <w:rPr>
                <w:lang w:val="fr-FR"/>
              </w:rPr>
              <w:t>Directeur général SIRS</w:t>
            </w:r>
          </w:p>
        </w:tc>
      </w:tr>
      <w:tr w:rsidR="00A17C52" w:rsidRPr="00F96A0B" w:rsidTr="00EF1DC1">
        <w:trPr>
          <w:trHeight w:val="1814"/>
        </w:trPr>
        <w:tc>
          <w:tcPr>
            <w:tcW w:w="3402" w:type="dxa"/>
          </w:tcPr>
          <w:p w:rsidR="00A17C52" w:rsidRPr="006814FE" w:rsidRDefault="00A17C52" w:rsidP="00EF1DC1">
            <w:pPr>
              <w:jc w:val="center"/>
              <w:rPr>
                <w:color w:val="FF0000"/>
                <w:lang w:val="fr-FR"/>
              </w:rPr>
            </w:pPr>
          </w:p>
        </w:tc>
        <w:tc>
          <w:tcPr>
            <w:tcW w:w="3402" w:type="dxa"/>
          </w:tcPr>
          <w:p w:rsidR="00A17C52" w:rsidRPr="006814FE" w:rsidRDefault="00A17C52" w:rsidP="00EF1DC1">
            <w:pPr>
              <w:jc w:val="center"/>
              <w:rPr>
                <w:color w:val="FF0000"/>
                <w:lang w:val="fr-FR"/>
              </w:rPr>
            </w:pPr>
          </w:p>
        </w:tc>
        <w:tc>
          <w:tcPr>
            <w:tcW w:w="3402" w:type="dxa"/>
          </w:tcPr>
          <w:p w:rsidR="00A17C52" w:rsidRPr="006814FE" w:rsidRDefault="00A17C52" w:rsidP="00EF1DC1">
            <w:pPr>
              <w:jc w:val="center"/>
              <w:rPr>
                <w:color w:val="FF0000"/>
                <w:lang w:val="fr-FR"/>
              </w:rPr>
            </w:pPr>
          </w:p>
        </w:tc>
      </w:tr>
      <w:tr w:rsidR="00A17C52" w:rsidRPr="00F96A0B" w:rsidTr="00EF1DC1">
        <w:trPr>
          <w:trHeight w:val="1191"/>
        </w:trPr>
        <w:tc>
          <w:tcPr>
            <w:tcW w:w="3402" w:type="dxa"/>
          </w:tcPr>
          <w:p w:rsidR="00A17C52" w:rsidRPr="006814FE" w:rsidRDefault="00A17C52" w:rsidP="00092C74">
            <w:pPr>
              <w:jc w:val="center"/>
              <w:rPr>
                <w:color w:val="FF0000"/>
                <w:lang w:val="fr-FR"/>
              </w:rPr>
            </w:pPr>
            <w:r w:rsidRPr="006814FE">
              <w:rPr>
                <w:rFonts w:eastAsia="Times New Roman"/>
                <w:lang w:val="fr-FR"/>
              </w:rPr>
              <w:t xml:space="preserve">Philippe De Backer </w:t>
            </w:r>
            <w:r w:rsidRPr="006814FE">
              <w:rPr>
                <w:rFonts w:eastAsia="Times New Roman"/>
                <w:lang w:val="fr-FR"/>
              </w:rPr>
              <w:br/>
            </w:r>
            <w:r w:rsidR="006814FE" w:rsidRPr="006814FE">
              <w:rPr>
                <w:rFonts w:eastAsia="Times New Roman"/>
                <w:lang w:val="fr-FR" w:eastAsia="fr-FR"/>
              </w:rPr>
              <w:t xml:space="preserve">Secrétaire </w:t>
            </w:r>
            <w:r w:rsidR="00092C74">
              <w:rPr>
                <w:rFonts w:eastAsia="Times New Roman"/>
                <w:lang w:val="fr-FR" w:eastAsia="fr-FR"/>
              </w:rPr>
              <w:t>d</w:t>
            </w:r>
            <w:r w:rsidR="006814FE" w:rsidRPr="006814FE">
              <w:rPr>
                <w:rFonts w:eastAsia="Times New Roman"/>
                <w:lang w:val="fr-FR" w:eastAsia="fr-FR"/>
              </w:rPr>
              <w:t>’Etat à la lutte contre la fraude sociale</w:t>
            </w:r>
          </w:p>
        </w:tc>
        <w:tc>
          <w:tcPr>
            <w:tcW w:w="3402" w:type="dxa"/>
          </w:tcPr>
          <w:p w:rsidR="00A17C52" w:rsidRPr="00F96A0B" w:rsidRDefault="00A17C52" w:rsidP="00EF1DC1">
            <w:pPr>
              <w:jc w:val="center"/>
              <w:rPr>
                <w:lang w:val="fr-FR"/>
              </w:rPr>
            </w:pPr>
            <w:r w:rsidRPr="00F96A0B">
              <w:rPr>
                <w:lang w:val="fr-FR"/>
              </w:rPr>
              <w:t>Geert Dumortier</w:t>
            </w:r>
          </w:p>
          <w:p w:rsidR="00A17C52" w:rsidRPr="00092C74" w:rsidRDefault="00092C74" w:rsidP="00092C74">
            <w:pPr>
              <w:jc w:val="center"/>
              <w:rPr>
                <w:color w:val="FF0000"/>
                <w:lang w:val="fr-FR"/>
              </w:rPr>
            </w:pPr>
            <w:r w:rsidRPr="00092C74">
              <w:rPr>
                <w:rFonts w:ascii="Arial" w:hAnsi="Arial" w:cs="Arial"/>
                <w:sz w:val="20"/>
                <w:szCs w:val="20"/>
                <w:lang w:val="fr-FR"/>
              </w:rPr>
              <w:t>Responsable Sectoriel National CGSLB</w:t>
            </w:r>
            <w:r w:rsidR="00A17C52" w:rsidRPr="00092C74">
              <w:rPr>
                <w:rFonts w:ascii="Arial" w:hAnsi="Arial" w:cs="Arial"/>
                <w:sz w:val="20"/>
                <w:szCs w:val="20"/>
                <w:lang w:val="fr-FR"/>
              </w:rPr>
              <w:t xml:space="preserve"> </w:t>
            </w:r>
            <w:r>
              <w:rPr>
                <w:rFonts w:ascii="Arial" w:hAnsi="Arial" w:cs="Arial"/>
                <w:sz w:val="20"/>
                <w:szCs w:val="20"/>
                <w:lang w:val="fr-FR"/>
              </w:rPr>
              <w:t>Métal</w:t>
            </w:r>
          </w:p>
        </w:tc>
        <w:tc>
          <w:tcPr>
            <w:tcW w:w="3402" w:type="dxa"/>
          </w:tcPr>
          <w:p w:rsidR="00A17C52" w:rsidRPr="00F96A0B" w:rsidRDefault="00A17C52" w:rsidP="00EF1DC1">
            <w:pPr>
              <w:jc w:val="center"/>
              <w:rPr>
                <w:lang w:val="fr-FR"/>
              </w:rPr>
            </w:pPr>
            <w:r w:rsidRPr="00F96A0B">
              <w:rPr>
                <w:lang w:val="fr-FR"/>
              </w:rPr>
              <w:t>Willy BORSUS</w:t>
            </w:r>
          </w:p>
          <w:p w:rsidR="00A17C52" w:rsidRPr="006814FE" w:rsidRDefault="00A17C52" w:rsidP="006814FE">
            <w:pPr>
              <w:jc w:val="center"/>
              <w:rPr>
                <w:color w:val="FF0000"/>
                <w:lang w:val="fr-FR"/>
              </w:rPr>
            </w:pPr>
            <w:r w:rsidRPr="006814FE">
              <w:rPr>
                <w:lang w:val="fr-FR"/>
              </w:rPr>
              <w:t>Minist</w:t>
            </w:r>
            <w:r w:rsidR="006814FE" w:rsidRPr="006814FE">
              <w:rPr>
                <w:lang w:val="fr-FR"/>
              </w:rPr>
              <w:t>re des Classes moyennes, des Indépendants, des PME, de l’Agriculture et de l’Intégration sociale</w:t>
            </w:r>
          </w:p>
        </w:tc>
      </w:tr>
      <w:tr w:rsidR="00A17C52" w:rsidRPr="00F96A0B" w:rsidTr="00EF1DC1">
        <w:trPr>
          <w:trHeight w:val="1814"/>
        </w:trPr>
        <w:tc>
          <w:tcPr>
            <w:tcW w:w="3402" w:type="dxa"/>
          </w:tcPr>
          <w:p w:rsidR="00A17C52" w:rsidRPr="006814FE" w:rsidRDefault="00A17C52" w:rsidP="00EF1DC1">
            <w:pPr>
              <w:rPr>
                <w:color w:val="FF0000"/>
                <w:lang w:val="fr-FR"/>
              </w:rPr>
            </w:pPr>
          </w:p>
        </w:tc>
        <w:tc>
          <w:tcPr>
            <w:tcW w:w="3402" w:type="dxa"/>
          </w:tcPr>
          <w:p w:rsidR="00A17C52" w:rsidRPr="006814FE" w:rsidRDefault="00A17C52" w:rsidP="00EF1DC1">
            <w:pPr>
              <w:jc w:val="center"/>
              <w:rPr>
                <w:color w:val="FF0000"/>
                <w:lang w:val="fr-FR"/>
              </w:rPr>
            </w:pPr>
          </w:p>
        </w:tc>
        <w:tc>
          <w:tcPr>
            <w:tcW w:w="3402" w:type="dxa"/>
          </w:tcPr>
          <w:p w:rsidR="00A17C52" w:rsidRPr="006814FE" w:rsidRDefault="00A17C52" w:rsidP="00EF1DC1">
            <w:pPr>
              <w:jc w:val="center"/>
              <w:rPr>
                <w:color w:val="FF0000"/>
                <w:lang w:val="fr-FR"/>
              </w:rPr>
            </w:pPr>
          </w:p>
        </w:tc>
      </w:tr>
      <w:tr w:rsidR="00A17C52" w:rsidRPr="00092C74" w:rsidTr="00EF1DC1">
        <w:trPr>
          <w:trHeight w:val="1191"/>
        </w:trPr>
        <w:tc>
          <w:tcPr>
            <w:tcW w:w="3402" w:type="dxa"/>
          </w:tcPr>
          <w:p w:rsidR="00A17C52" w:rsidRPr="00186345" w:rsidRDefault="00A17C52" w:rsidP="00EF1DC1">
            <w:pPr>
              <w:jc w:val="center"/>
              <w:rPr>
                <w:color w:val="FF0000"/>
              </w:rPr>
            </w:pPr>
            <w:r w:rsidRPr="00190978">
              <w:rPr>
                <w:rFonts w:cs="Arial"/>
              </w:rPr>
              <w:t>Eric Piers</w:t>
            </w:r>
            <w:r w:rsidRPr="00190978">
              <w:rPr>
                <w:rFonts w:cs="Arial"/>
              </w:rPr>
              <w:br/>
              <w:t>Directeur FEE</w:t>
            </w:r>
          </w:p>
        </w:tc>
        <w:tc>
          <w:tcPr>
            <w:tcW w:w="3402" w:type="dxa"/>
          </w:tcPr>
          <w:p w:rsidR="00A17C52" w:rsidRPr="00AC4993" w:rsidRDefault="00A17C52" w:rsidP="00EF1DC1">
            <w:pPr>
              <w:pStyle w:val="Tekstzonderopmaak"/>
              <w:jc w:val="center"/>
              <w:rPr>
                <w:rFonts w:asciiTheme="minorHAnsi" w:hAnsiTheme="minorHAnsi"/>
                <w:szCs w:val="22"/>
                <w:lang w:val="fr-FR"/>
              </w:rPr>
            </w:pPr>
            <w:r>
              <w:rPr>
                <w:rFonts w:asciiTheme="minorHAnsi" w:hAnsiTheme="minorHAnsi"/>
                <w:szCs w:val="22"/>
                <w:lang w:val="fr-FR"/>
              </w:rPr>
              <w:t>Willy Pauwels</w:t>
            </w:r>
          </w:p>
          <w:p w:rsidR="00A17C52" w:rsidRPr="00AC4993" w:rsidRDefault="00A17C52" w:rsidP="00EF1DC1">
            <w:pPr>
              <w:jc w:val="center"/>
              <w:rPr>
                <w:color w:val="FF0000"/>
                <w:highlight w:val="yellow"/>
                <w:lang w:val="fr-FR"/>
              </w:rPr>
            </w:pPr>
            <w:r>
              <w:rPr>
                <w:lang w:val="fr-FR"/>
              </w:rPr>
              <w:t>Directeur Fedelec</w:t>
            </w:r>
          </w:p>
        </w:tc>
        <w:tc>
          <w:tcPr>
            <w:tcW w:w="3402" w:type="dxa"/>
          </w:tcPr>
          <w:p w:rsidR="00A17C52" w:rsidRPr="00092C74" w:rsidRDefault="00A17C52" w:rsidP="00EF1DC1">
            <w:pPr>
              <w:jc w:val="center"/>
              <w:rPr>
                <w:lang w:val="fr-FR"/>
              </w:rPr>
            </w:pPr>
            <w:r w:rsidRPr="00092C74">
              <w:rPr>
                <w:lang w:val="fr-FR"/>
              </w:rPr>
              <w:t>Vivian Camphyn</w:t>
            </w:r>
          </w:p>
          <w:p w:rsidR="00A17C52" w:rsidRPr="00092C74" w:rsidRDefault="00092C74" w:rsidP="00EF1DC1">
            <w:pPr>
              <w:jc w:val="center"/>
              <w:rPr>
                <w:lang w:val="fr-FR"/>
              </w:rPr>
            </w:pPr>
            <w:r w:rsidRPr="00092C74">
              <w:rPr>
                <w:lang w:val="fr-FR"/>
              </w:rPr>
              <w:t>Administrateur délégué</w:t>
            </w:r>
            <w:r w:rsidR="00A17C52" w:rsidRPr="00092C74">
              <w:rPr>
                <w:lang w:val="fr-FR"/>
              </w:rPr>
              <w:t xml:space="preserve"> Nelectra</w:t>
            </w:r>
          </w:p>
          <w:p w:rsidR="00A17C52" w:rsidRPr="00092C74" w:rsidRDefault="00A17C52" w:rsidP="00EF1DC1">
            <w:pPr>
              <w:jc w:val="center"/>
              <w:rPr>
                <w:lang w:val="fr-FR"/>
              </w:rPr>
            </w:pPr>
          </w:p>
          <w:p w:rsidR="00A17C52" w:rsidRPr="00092C74" w:rsidRDefault="00A17C52" w:rsidP="00EF1DC1">
            <w:pPr>
              <w:jc w:val="center"/>
              <w:rPr>
                <w:lang w:val="fr-FR"/>
              </w:rPr>
            </w:pPr>
          </w:p>
          <w:p w:rsidR="00A17C52" w:rsidRPr="00092C74" w:rsidRDefault="00A17C52" w:rsidP="00EF1DC1">
            <w:pPr>
              <w:jc w:val="center"/>
              <w:rPr>
                <w:lang w:val="fr-FR"/>
              </w:rPr>
            </w:pPr>
          </w:p>
          <w:p w:rsidR="00A17C52" w:rsidRPr="00092C74" w:rsidRDefault="00A17C52" w:rsidP="00EF1DC1">
            <w:pPr>
              <w:jc w:val="center"/>
              <w:rPr>
                <w:lang w:val="fr-FR"/>
              </w:rPr>
            </w:pPr>
          </w:p>
          <w:p w:rsidR="00A17C52" w:rsidRPr="00092C74" w:rsidRDefault="00A17C52" w:rsidP="00EF1DC1">
            <w:pPr>
              <w:jc w:val="center"/>
              <w:rPr>
                <w:lang w:val="fr-FR"/>
              </w:rPr>
            </w:pPr>
          </w:p>
          <w:p w:rsidR="00A17C52" w:rsidRPr="00092C74" w:rsidRDefault="00A17C52" w:rsidP="00EF1DC1">
            <w:pPr>
              <w:jc w:val="center"/>
              <w:rPr>
                <w:lang w:val="fr-FR"/>
              </w:rPr>
            </w:pPr>
          </w:p>
          <w:p w:rsidR="00A17C52" w:rsidRPr="00092C74" w:rsidRDefault="00A17C52" w:rsidP="00EF1DC1">
            <w:pPr>
              <w:jc w:val="center"/>
              <w:rPr>
                <w:lang w:val="fr-FR"/>
              </w:rPr>
            </w:pPr>
          </w:p>
        </w:tc>
      </w:tr>
    </w:tbl>
    <w:p w:rsidR="00A17C52" w:rsidRPr="00092C74" w:rsidRDefault="00A17C52" w:rsidP="00A17C52">
      <w:pPr>
        <w:spacing w:after="0" w:line="240" w:lineRule="auto"/>
        <w:jc w:val="both"/>
        <w:rPr>
          <w:color w:val="FF0000"/>
          <w:lang w:val="fr-FR"/>
        </w:rPr>
      </w:pPr>
    </w:p>
    <w:tbl>
      <w:tblPr>
        <w:tblStyle w:val="Tabelraster1"/>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402"/>
      </w:tblGrid>
      <w:tr w:rsidR="00A17C52" w:rsidRPr="00F96A0B" w:rsidTr="00EF1DC1">
        <w:trPr>
          <w:trHeight w:val="1191"/>
        </w:trPr>
        <w:tc>
          <w:tcPr>
            <w:tcW w:w="3402" w:type="dxa"/>
          </w:tcPr>
          <w:p w:rsidR="00A17C52" w:rsidRPr="00092C74" w:rsidRDefault="00A17C52" w:rsidP="00092C74">
            <w:pPr>
              <w:jc w:val="center"/>
              <w:rPr>
                <w:color w:val="FF0000"/>
                <w:lang w:val="fr-FR"/>
              </w:rPr>
            </w:pPr>
            <w:r w:rsidRPr="00092C74">
              <w:rPr>
                <w:rFonts w:cs="Arial"/>
                <w:lang w:val="fr-FR"/>
              </w:rPr>
              <w:t>Ortwin Magnus</w:t>
            </w:r>
            <w:r w:rsidRPr="00092C74">
              <w:rPr>
                <w:rFonts w:cs="Arial"/>
                <w:lang w:val="fr-FR"/>
              </w:rPr>
              <w:br/>
            </w:r>
            <w:r w:rsidR="00092C74" w:rsidRPr="00092C74">
              <w:rPr>
                <w:rFonts w:cs="Arial"/>
                <w:lang w:val="fr-FR"/>
              </w:rPr>
              <w:t>Secrétaire général</w:t>
            </w:r>
            <w:r w:rsidRPr="00092C74">
              <w:rPr>
                <w:rFonts w:cs="Arial"/>
                <w:lang w:val="fr-FR"/>
              </w:rPr>
              <w:t xml:space="preserve">  ABVV Metaal</w:t>
            </w:r>
          </w:p>
        </w:tc>
        <w:tc>
          <w:tcPr>
            <w:tcW w:w="3402" w:type="dxa"/>
          </w:tcPr>
          <w:p w:rsidR="00A17C52" w:rsidRPr="00AC4993" w:rsidRDefault="00A17C52" w:rsidP="00EF1DC1">
            <w:pPr>
              <w:pStyle w:val="Tekstzonderopmaak"/>
              <w:jc w:val="center"/>
              <w:rPr>
                <w:rFonts w:asciiTheme="minorHAnsi" w:hAnsiTheme="minorHAnsi"/>
                <w:szCs w:val="22"/>
                <w:lang w:val="fr-FR"/>
              </w:rPr>
            </w:pPr>
            <w:r w:rsidRPr="00AC4993">
              <w:rPr>
                <w:rFonts w:asciiTheme="minorHAnsi" w:hAnsiTheme="minorHAnsi"/>
                <w:szCs w:val="22"/>
                <w:lang w:val="fr-FR"/>
              </w:rPr>
              <w:t>Najar Lahouari</w:t>
            </w:r>
          </w:p>
          <w:p w:rsidR="00A17C52" w:rsidRPr="00AC4993" w:rsidRDefault="00A17C52" w:rsidP="00EF1DC1">
            <w:pPr>
              <w:jc w:val="center"/>
              <w:rPr>
                <w:color w:val="FF0000"/>
                <w:highlight w:val="yellow"/>
                <w:lang w:val="fr-FR"/>
              </w:rPr>
            </w:pPr>
            <w:r w:rsidRPr="00AC4993">
              <w:rPr>
                <w:lang w:val="fr-FR"/>
              </w:rPr>
              <w:t>Secrétaire général adjoint MWB-FGTB</w:t>
            </w:r>
          </w:p>
        </w:tc>
        <w:tc>
          <w:tcPr>
            <w:tcW w:w="3402" w:type="dxa"/>
          </w:tcPr>
          <w:p w:rsidR="00A17C52" w:rsidRPr="00F96A0B" w:rsidRDefault="00A17C52" w:rsidP="00EF1DC1">
            <w:pPr>
              <w:jc w:val="center"/>
              <w:rPr>
                <w:lang w:val="fr-FR"/>
              </w:rPr>
            </w:pPr>
            <w:r w:rsidRPr="00F96A0B">
              <w:rPr>
                <w:lang w:val="fr-FR"/>
              </w:rPr>
              <w:t>Walter Cnop</w:t>
            </w:r>
          </w:p>
          <w:p w:rsidR="00A17C52" w:rsidRPr="00092C74" w:rsidRDefault="00092C74" w:rsidP="00EF1DC1">
            <w:pPr>
              <w:jc w:val="center"/>
              <w:rPr>
                <w:color w:val="FF0000"/>
                <w:lang w:val="fr-FR"/>
              </w:rPr>
            </w:pPr>
            <w:r w:rsidRPr="00092C74">
              <w:rPr>
                <w:lang w:val="fr-FR"/>
              </w:rPr>
              <w:t>Secrétaire général</w:t>
            </w:r>
            <w:r w:rsidR="00A17C52" w:rsidRPr="00092C74">
              <w:rPr>
                <w:lang w:val="fr-FR"/>
              </w:rPr>
              <w:t xml:space="preserve"> ACV-CSC Metea</w:t>
            </w:r>
          </w:p>
        </w:tc>
      </w:tr>
    </w:tbl>
    <w:p w:rsidR="00A17C52" w:rsidRPr="00092C74" w:rsidRDefault="00A17C52" w:rsidP="00A17C52">
      <w:pPr>
        <w:spacing w:after="0" w:line="240" w:lineRule="auto"/>
        <w:jc w:val="both"/>
        <w:rPr>
          <w:lang w:val="fr-FR"/>
        </w:rPr>
      </w:pPr>
    </w:p>
    <w:sectPr w:rsidR="00A17C52" w:rsidRPr="00092C7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8F" w:rsidRDefault="0068448F" w:rsidP="00F6176A">
      <w:pPr>
        <w:spacing w:after="0" w:line="240" w:lineRule="auto"/>
      </w:pPr>
      <w:r>
        <w:separator/>
      </w:r>
    </w:p>
  </w:endnote>
  <w:endnote w:type="continuationSeparator" w:id="0">
    <w:p w:rsidR="0068448F" w:rsidRDefault="0068448F" w:rsidP="00F6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02440"/>
      <w:docPartObj>
        <w:docPartGallery w:val="Page Numbers (Bottom of Page)"/>
        <w:docPartUnique/>
      </w:docPartObj>
    </w:sdtPr>
    <w:sdtEndPr/>
    <w:sdtContent>
      <w:p w:rsidR="003E4697" w:rsidRDefault="003E4697">
        <w:pPr>
          <w:pStyle w:val="Voettekst"/>
          <w:jc w:val="center"/>
        </w:pPr>
        <w:r>
          <w:fldChar w:fldCharType="begin"/>
        </w:r>
        <w:r>
          <w:instrText>PAGE   \* MERGEFORMAT</w:instrText>
        </w:r>
        <w:r>
          <w:fldChar w:fldCharType="separate"/>
        </w:r>
        <w:r w:rsidR="004D2C7D" w:rsidRPr="004D2C7D">
          <w:rPr>
            <w:noProof/>
            <w:lang w:val="nl-NL"/>
          </w:rPr>
          <w:t>2</w:t>
        </w:r>
        <w:r>
          <w:fldChar w:fldCharType="end"/>
        </w:r>
      </w:p>
    </w:sdtContent>
  </w:sdt>
  <w:p w:rsidR="003E4697" w:rsidRDefault="003E46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8F" w:rsidRDefault="0068448F" w:rsidP="00F6176A">
      <w:pPr>
        <w:spacing w:after="0" w:line="240" w:lineRule="auto"/>
      </w:pPr>
      <w:r>
        <w:separator/>
      </w:r>
    </w:p>
  </w:footnote>
  <w:footnote w:type="continuationSeparator" w:id="0">
    <w:p w:rsidR="0068448F" w:rsidRDefault="0068448F" w:rsidP="00F6176A">
      <w:pPr>
        <w:spacing w:after="0" w:line="240" w:lineRule="auto"/>
      </w:pPr>
      <w:r>
        <w:continuationSeparator/>
      </w:r>
    </w:p>
  </w:footnote>
  <w:footnote w:id="1">
    <w:p w:rsidR="003E4697" w:rsidRPr="00FB3D22" w:rsidRDefault="003E4697">
      <w:pPr>
        <w:pStyle w:val="Voetnoottekst"/>
        <w:rPr>
          <w:lang w:val="fr-FR"/>
        </w:rPr>
      </w:pPr>
      <w:r w:rsidRPr="00FB3D22">
        <w:rPr>
          <w:rStyle w:val="Voetnootmarkering"/>
          <w:lang w:val="fr-FR"/>
        </w:rPr>
        <w:footnoteRef/>
      </w:r>
      <w:r w:rsidRPr="00FB3D22">
        <w:rPr>
          <w:lang w:val="fr-FR"/>
        </w:rPr>
        <w:t xml:space="preserve"> Source : Volta</w:t>
      </w:r>
    </w:p>
  </w:footnote>
  <w:footnote w:id="2">
    <w:p w:rsidR="003E4697" w:rsidRPr="00FB3D22" w:rsidRDefault="003E4697">
      <w:pPr>
        <w:pStyle w:val="Voetnoottekst"/>
        <w:rPr>
          <w:lang w:val="fr-FR"/>
        </w:rPr>
      </w:pPr>
      <w:r w:rsidRPr="00FB3D22">
        <w:rPr>
          <w:rStyle w:val="Voetnootmarkering"/>
          <w:lang w:val="fr-FR"/>
        </w:rPr>
        <w:footnoteRef/>
      </w:r>
      <w:r w:rsidRPr="00FB3D22">
        <w:rPr>
          <w:lang w:val="fr-FR"/>
        </w:rPr>
        <w:t xml:space="preserve"> Source : Commission européenne</w:t>
      </w:r>
    </w:p>
  </w:footnote>
  <w:footnote w:id="3">
    <w:p w:rsidR="003E4697" w:rsidRPr="00FB3D22" w:rsidRDefault="003E4697">
      <w:pPr>
        <w:pStyle w:val="Voetnoottekst"/>
        <w:rPr>
          <w:lang w:val="fr-FR"/>
        </w:rPr>
      </w:pPr>
      <w:r w:rsidRPr="00FB3D22">
        <w:rPr>
          <w:rStyle w:val="Voetnootmarkering"/>
          <w:lang w:val="fr-FR"/>
        </w:rPr>
        <w:footnoteRef/>
      </w:r>
      <w:r w:rsidRPr="00FB3D22">
        <w:rPr>
          <w:lang w:val="fr-FR"/>
        </w:rPr>
        <w:t xml:space="preserve"> </w:t>
      </w:r>
      <w:r>
        <w:rPr>
          <w:lang w:val="fr-FR"/>
        </w:rPr>
        <w:t>Le</w:t>
      </w:r>
      <w:r w:rsidRPr="00FB3D22">
        <w:rPr>
          <w:lang w:val="fr-FR"/>
        </w:rPr>
        <w:t xml:space="preserve"> niveau </w:t>
      </w:r>
      <w:r>
        <w:rPr>
          <w:lang w:val="fr-FR"/>
        </w:rPr>
        <w:t>de détail de la « spécialité » fait actuellement l’objet de discussions par groupe de travail au sein du gouvernement</w:t>
      </w:r>
      <w:r w:rsidRPr="00FB3D22">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nsid w:val="19EC3373"/>
    <w:multiLevelType w:val="hybridMultilevel"/>
    <w:tmpl w:val="23E095E6"/>
    <w:lvl w:ilvl="0" w:tplc="E1AAD0F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1A58470A"/>
    <w:multiLevelType w:val="hybridMultilevel"/>
    <w:tmpl w:val="29283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06CF9"/>
    <w:multiLevelType w:val="hybridMultilevel"/>
    <w:tmpl w:val="30D6DAF4"/>
    <w:lvl w:ilvl="0" w:tplc="A4ACD1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2A3D62"/>
    <w:multiLevelType w:val="hybridMultilevel"/>
    <w:tmpl w:val="BD2A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0A674F"/>
    <w:multiLevelType w:val="hybridMultilevel"/>
    <w:tmpl w:val="C3E4A7E4"/>
    <w:lvl w:ilvl="0" w:tplc="87E28F3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9B3148"/>
    <w:multiLevelType w:val="hybridMultilevel"/>
    <w:tmpl w:val="A918A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5D363B"/>
    <w:multiLevelType w:val="hybridMultilevel"/>
    <w:tmpl w:val="D95AE1CE"/>
    <w:lvl w:ilvl="0" w:tplc="87E28F3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7AC81547"/>
    <w:multiLevelType w:val="hybridMultilevel"/>
    <w:tmpl w:val="3FE24796"/>
    <w:lvl w:ilvl="0" w:tplc="237C91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344670"/>
    <w:multiLevelType w:val="multilevel"/>
    <w:tmpl w:val="D78A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5"/>
  </w:num>
  <w:num w:numId="5">
    <w:abstractNumId w:val="1"/>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60"/>
    <w:rsid w:val="000046C6"/>
    <w:rsid w:val="00010FD4"/>
    <w:rsid w:val="0001232F"/>
    <w:rsid w:val="00027882"/>
    <w:rsid w:val="00035504"/>
    <w:rsid w:val="00043C51"/>
    <w:rsid w:val="00047ECC"/>
    <w:rsid w:val="00052ADD"/>
    <w:rsid w:val="000556F3"/>
    <w:rsid w:val="0005655B"/>
    <w:rsid w:val="00072DBD"/>
    <w:rsid w:val="00083FF4"/>
    <w:rsid w:val="0008449C"/>
    <w:rsid w:val="000869EE"/>
    <w:rsid w:val="00092C74"/>
    <w:rsid w:val="00093F23"/>
    <w:rsid w:val="000B4B29"/>
    <w:rsid w:val="000C63C8"/>
    <w:rsid w:val="000D706A"/>
    <w:rsid w:val="000E7E12"/>
    <w:rsid w:val="000E7E4A"/>
    <w:rsid w:val="00111422"/>
    <w:rsid w:val="0013796F"/>
    <w:rsid w:val="00165574"/>
    <w:rsid w:val="00182F0F"/>
    <w:rsid w:val="00187AAD"/>
    <w:rsid w:val="001908AB"/>
    <w:rsid w:val="001A619B"/>
    <w:rsid w:val="001B6349"/>
    <w:rsid w:val="00210386"/>
    <w:rsid w:val="00227370"/>
    <w:rsid w:val="002A1A8D"/>
    <w:rsid w:val="002B1AA4"/>
    <w:rsid w:val="002C732F"/>
    <w:rsid w:val="002E38B1"/>
    <w:rsid w:val="002E718B"/>
    <w:rsid w:val="002F0AC6"/>
    <w:rsid w:val="002F1204"/>
    <w:rsid w:val="002F3028"/>
    <w:rsid w:val="0030384D"/>
    <w:rsid w:val="00314892"/>
    <w:rsid w:val="00323EE2"/>
    <w:rsid w:val="00326F1D"/>
    <w:rsid w:val="0034101D"/>
    <w:rsid w:val="00341248"/>
    <w:rsid w:val="00343C01"/>
    <w:rsid w:val="003462E4"/>
    <w:rsid w:val="0035657F"/>
    <w:rsid w:val="00364BAB"/>
    <w:rsid w:val="003856E1"/>
    <w:rsid w:val="003862CD"/>
    <w:rsid w:val="00396420"/>
    <w:rsid w:val="003C4E71"/>
    <w:rsid w:val="003E4697"/>
    <w:rsid w:val="003E5915"/>
    <w:rsid w:val="004025D2"/>
    <w:rsid w:val="00427B04"/>
    <w:rsid w:val="00430E1F"/>
    <w:rsid w:val="00436557"/>
    <w:rsid w:val="00444282"/>
    <w:rsid w:val="00456B60"/>
    <w:rsid w:val="00462992"/>
    <w:rsid w:val="00474FFD"/>
    <w:rsid w:val="004A3AC3"/>
    <w:rsid w:val="004A5D6C"/>
    <w:rsid w:val="004A781D"/>
    <w:rsid w:val="004A7EF9"/>
    <w:rsid w:val="004D1CAA"/>
    <w:rsid w:val="004D2C7D"/>
    <w:rsid w:val="004E7B26"/>
    <w:rsid w:val="00500EF1"/>
    <w:rsid w:val="00504D1C"/>
    <w:rsid w:val="00514A36"/>
    <w:rsid w:val="005302ED"/>
    <w:rsid w:val="00552966"/>
    <w:rsid w:val="00555B86"/>
    <w:rsid w:val="0057349F"/>
    <w:rsid w:val="005916B4"/>
    <w:rsid w:val="005A214C"/>
    <w:rsid w:val="005C29B7"/>
    <w:rsid w:val="005D2ED8"/>
    <w:rsid w:val="005E023F"/>
    <w:rsid w:val="005E6834"/>
    <w:rsid w:val="00601447"/>
    <w:rsid w:val="00614D70"/>
    <w:rsid w:val="00621FAA"/>
    <w:rsid w:val="00622ED5"/>
    <w:rsid w:val="00667560"/>
    <w:rsid w:val="00670BD7"/>
    <w:rsid w:val="0068020A"/>
    <w:rsid w:val="006814FE"/>
    <w:rsid w:val="0068448F"/>
    <w:rsid w:val="0068480F"/>
    <w:rsid w:val="0068504A"/>
    <w:rsid w:val="00690A97"/>
    <w:rsid w:val="006B71E8"/>
    <w:rsid w:val="006C71EC"/>
    <w:rsid w:val="006E1BFA"/>
    <w:rsid w:val="006E1DC7"/>
    <w:rsid w:val="006F2C9A"/>
    <w:rsid w:val="00721419"/>
    <w:rsid w:val="00721BC0"/>
    <w:rsid w:val="00722E00"/>
    <w:rsid w:val="00723E40"/>
    <w:rsid w:val="007370E4"/>
    <w:rsid w:val="00737F61"/>
    <w:rsid w:val="00742F50"/>
    <w:rsid w:val="00786A7D"/>
    <w:rsid w:val="007A10AC"/>
    <w:rsid w:val="007B0AAC"/>
    <w:rsid w:val="007C1200"/>
    <w:rsid w:val="007C4408"/>
    <w:rsid w:val="007E4348"/>
    <w:rsid w:val="007E61AC"/>
    <w:rsid w:val="007F0E21"/>
    <w:rsid w:val="0080003B"/>
    <w:rsid w:val="008178D2"/>
    <w:rsid w:val="00824AB7"/>
    <w:rsid w:val="00834D26"/>
    <w:rsid w:val="008A4402"/>
    <w:rsid w:val="008A4510"/>
    <w:rsid w:val="008B1360"/>
    <w:rsid w:val="008E47F1"/>
    <w:rsid w:val="00912DA2"/>
    <w:rsid w:val="00915E54"/>
    <w:rsid w:val="00926114"/>
    <w:rsid w:val="00942D4D"/>
    <w:rsid w:val="00944445"/>
    <w:rsid w:val="00963018"/>
    <w:rsid w:val="00963C93"/>
    <w:rsid w:val="00970AC3"/>
    <w:rsid w:val="00970FCE"/>
    <w:rsid w:val="009855E6"/>
    <w:rsid w:val="0099138F"/>
    <w:rsid w:val="009A1D80"/>
    <w:rsid w:val="009C2964"/>
    <w:rsid w:val="009C2FBC"/>
    <w:rsid w:val="009D064C"/>
    <w:rsid w:val="009F4FC9"/>
    <w:rsid w:val="00A039FC"/>
    <w:rsid w:val="00A042F6"/>
    <w:rsid w:val="00A1041C"/>
    <w:rsid w:val="00A168F2"/>
    <w:rsid w:val="00A17C52"/>
    <w:rsid w:val="00A2448C"/>
    <w:rsid w:val="00A249C1"/>
    <w:rsid w:val="00A720D0"/>
    <w:rsid w:val="00A819F7"/>
    <w:rsid w:val="00A94C30"/>
    <w:rsid w:val="00A9588B"/>
    <w:rsid w:val="00A9675D"/>
    <w:rsid w:val="00AA4D25"/>
    <w:rsid w:val="00AE2653"/>
    <w:rsid w:val="00AE732F"/>
    <w:rsid w:val="00AE7B26"/>
    <w:rsid w:val="00AF3C54"/>
    <w:rsid w:val="00B40493"/>
    <w:rsid w:val="00B417A8"/>
    <w:rsid w:val="00B424C6"/>
    <w:rsid w:val="00B42CCF"/>
    <w:rsid w:val="00B62BB5"/>
    <w:rsid w:val="00B74010"/>
    <w:rsid w:val="00B80403"/>
    <w:rsid w:val="00B9428E"/>
    <w:rsid w:val="00BC4210"/>
    <w:rsid w:val="00BC5D77"/>
    <w:rsid w:val="00BF434F"/>
    <w:rsid w:val="00BF4787"/>
    <w:rsid w:val="00BF6385"/>
    <w:rsid w:val="00C2663F"/>
    <w:rsid w:val="00C266D7"/>
    <w:rsid w:val="00C26F8D"/>
    <w:rsid w:val="00C33483"/>
    <w:rsid w:val="00C34681"/>
    <w:rsid w:val="00C47438"/>
    <w:rsid w:val="00C61D9A"/>
    <w:rsid w:val="00C66AB2"/>
    <w:rsid w:val="00C915AD"/>
    <w:rsid w:val="00C97377"/>
    <w:rsid w:val="00C97B51"/>
    <w:rsid w:val="00CB0047"/>
    <w:rsid w:val="00CB1607"/>
    <w:rsid w:val="00CB5C86"/>
    <w:rsid w:val="00CD7126"/>
    <w:rsid w:val="00CE3E79"/>
    <w:rsid w:val="00CF3CCA"/>
    <w:rsid w:val="00D01E9B"/>
    <w:rsid w:val="00D405D4"/>
    <w:rsid w:val="00D440C5"/>
    <w:rsid w:val="00D55F89"/>
    <w:rsid w:val="00D76E57"/>
    <w:rsid w:val="00D954C6"/>
    <w:rsid w:val="00DE1E71"/>
    <w:rsid w:val="00E12313"/>
    <w:rsid w:val="00E45E07"/>
    <w:rsid w:val="00E501AF"/>
    <w:rsid w:val="00E53FD1"/>
    <w:rsid w:val="00E7364E"/>
    <w:rsid w:val="00E855E9"/>
    <w:rsid w:val="00E914CA"/>
    <w:rsid w:val="00E926D4"/>
    <w:rsid w:val="00EA59D5"/>
    <w:rsid w:val="00EB5139"/>
    <w:rsid w:val="00EC1241"/>
    <w:rsid w:val="00EC2B14"/>
    <w:rsid w:val="00EC3668"/>
    <w:rsid w:val="00EF3CDB"/>
    <w:rsid w:val="00F239B5"/>
    <w:rsid w:val="00F267DE"/>
    <w:rsid w:val="00F316A3"/>
    <w:rsid w:val="00F3598C"/>
    <w:rsid w:val="00F43547"/>
    <w:rsid w:val="00F6176A"/>
    <w:rsid w:val="00F7446B"/>
    <w:rsid w:val="00F84CA2"/>
    <w:rsid w:val="00F90606"/>
    <w:rsid w:val="00F96A0B"/>
    <w:rsid w:val="00FA78E6"/>
    <w:rsid w:val="00FB20A9"/>
    <w:rsid w:val="00FB3D22"/>
    <w:rsid w:val="00FB4331"/>
    <w:rsid w:val="00FB785A"/>
    <w:rsid w:val="00FC6CCB"/>
    <w:rsid w:val="00FD70AF"/>
    <w:rsid w:val="00FF3512"/>
    <w:rsid w:val="00FF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456B6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B60"/>
    <w:pPr>
      <w:ind w:left="720"/>
      <w:contextualSpacing/>
    </w:pPr>
  </w:style>
  <w:style w:type="character" w:customStyle="1" w:styleId="Kop5Char">
    <w:name w:val="Kop 5 Char"/>
    <w:basedOn w:val="Standaardalinea-lettertype"/>
    <w:link w:val="Kop5"/>
    <w:uiPriority w:val="9"/>
    <w:rsid w:val="00456B60"/>
    <w:rPr>
      <w:rFonts w:ascii="Times New Roman" w:eastAsia="Times New Roman" w:hAnsi="Times New Roman" w:cs="Times New Roman"/>
      <w:b/>
      <w:bCs/>
      <w:sz w:val="20"/>
      <w:szCs w:val="20"/>
      <w:lang w:eastAsia="en-GB"/>
    </w:rPr>
  </w:style>
  <w:style w:type="character" w:styleId="Zwaar">
    <w:name w:val="Strong"/>
    <w:basedOn w:val="Standaardalinea-lettertype"/>
    <w:uiPriority w:val="22"/>
    <w:qFormat/>
    <w:rsid w:val="00456B60"/>
    <w:rPr>
      <w:b/>
      <w:bCs/>
    </w:rPr>
  </w:style>
  <w:style w:type="paragraph" w:styleId="Ballontekst">
    <w:name w:val="Balloon Text"/>
    <w:basedOn w:val="Standaard"/>
    <w:link w:val="BallontekstChar"/>
    <w:uiPriority w:val="99"/>
    <w:semiHidden/>
    <w:unhideWhenUsed/>
    <w:rsid w:val="00456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6B60"/>
    <w:rPr>
      <w:rFonts w:ascii="Tahoma" w:hAnsi="Tahoma" w:cs="Tahoma"/>
      <w:sz w:val="16"/>
      <w:szCs w:val="16"/>
    </w:rPr>
  </w:style>
  <w:style w:type="character" w:styleId="Verwijzingopmerking">
    <w:name w:val="annotation reference"/>
    <w:basedOn w:val="Standaardalinea-lettertype"/>
    <w:uiPriority w:val="99"/>
    <w:semiHidden/>
    <w:unhideWhenUsed/>
    <w:rsid w:val="00A039FC"/>
    <w:rPr>
      <w:sz w:val="16"/>
      <w:szCs w:val="16"/>
    </w:rPr>
  </w:style>
  <w:style w:type="paragraph" w:styleId="Tekstopmerking">
    <w:name w:val="annotation text"/>
    <w:basedOn w:val="Standaard"/>
    <w:link w:val="TekstopmerkingChar"/>
    <w:uiPriority w:val="99"/>
    <w:semiHidden/>
    <w:unhideWhenUsed/>
    <w:rsid w:val="00A03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9FC"/>
    <w:rPr>
      <w:sz w:val="20"/>
      <w:szCs w:val="20"/>
    </w:rPr>
  </w:style>
  <w:style w:type="paragraph" w:styleId="Onderwerpvanopmerking">
    <w:name w:val="annotation subject"/>
    <w:basedOn w:val="Tekstopmerking"/>
    <w:next w:val="Tekstopmerking"/>
    <w:link w:val="OnderwerpvanopmerkingChar"/>
    <w:uiPriority w:val="99"/>
    <w:semiHidden/>
    <w:unhideWhenUsed/>
    <w:rsid w:val="00A039FC"/>
    <w:rPr>
      <w:b/>
      <w:bCs/>
    </w:rPr>
  </w:style>
  <w:style w:type="character" w:customStyle="1" w:styleId="OnderwerpvanopmerkingChar">
    <w:name w:val="Onderwerp van opmerking Char"/>
    <w:basedOn w:val="TekstopmerkingChar"/>
    <w:link w:val="Onderwerpvanopmerking"/>
    <w:uiPriority w:val="99"/>
    <w:semiHidden/>
    <w:rsid w:val="00A039FC"/>
    <w:rPr>
      <w:b/>
      <w:bCs/>
      <w:sz w:val="20"/>
      <w:szCs w:val="20"/>
    </w:rPr>
  </w:style>
  <w:style w:type="paragraph" w:customStyle="1" w:styleId="Default">
    <w:name w:val="Default"/>
    <w:rsid w:val="00444282"/>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F617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176A"/>
  </w:style>
  <w:style w:type="paragraph" w:styleId="Voettekst">
    <w:name w:val="footer"/>
    <w:basedOn w:val="Standaard"/>
    <w:link w:val="VoettekstChar"/>
    <w:uiPriority w:val="99"/>
    <w:unhideWhenUsed/>
    <w:rsid w:val="00F617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76A"/>
  </w:style>
  <w:style w:type="character" w:styleId="Hyperlink">
    <w:name w:val="Hyperlink"/>
    <w:basedOn w:val="Standaardalinea-lettertype"/>
    <w:uiPriority w:val="99"/>
    <w:unhideWhenUsed/>
    <w:rsid w:val="006E1DC7"/>
    <w:rPr>
      <w:color w:val="0000FF" w:themeColor="hyperlink"/>
      <w:u w:val="single"/>
    </w:rPr>
  </w:style>
  <w:style w:type="paragraph" w:styleId="Revisie">
    <w:name w:val="Revision"/>
    <w:hidden/>
    <w:uiPriority w:val="99"/>
    <w:semiHidden/>
    <w:rsid w:val="00364BAB"/>
    <w:pPr>
      <w:spacing w:after="0" w:line="240" w:lineRule="auto"/>
    </w:pPr>
  </w:style>
  <w:style w:type="paragraph" w:styleId="Voetnoottekst">
    <w:name w:val="footnote text"/>
    <w:basedOn w:val="Standaard"/>
    <w:link w:val="VoetnoottekstChar"/>
    <w:uiPriority w:val="99"/>
    <w:semiHidden/>
    <w:unhideWhenUsed/>
    <w:rsid w:val="003C4E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4E71"/>
    <w:rPr>
      <w:sz w:val="20"/>
      <w:szCs w:val="20"/>
    </w:rPr>
  </w:style>
  <w:style w:type="character" w:styleId="Voetnootmarkering">
    <w:name w:val="footnote reference"/>
    <w:basedOn w:val="Standaardalinea-lettertype"/>
    <w:uiPriority w:val="99"/>
    <w:semiHidden/>
    <w:unhideWhenUsed/>
    <w:rsid w:val="003C4E71"/>
    <w:rPr>
      <w:vertAlign w:val="superscript"/>
    </w:rPr>
  </w:style>
  <w:style w:type="character" w:styleId="GevolgdeHyperlink">
    <w:name w:val="FollowedHyperlink"/>
    <w:basedOn w:val="Standaardalinea-lettertype"/>
    <w:uiPriority w:val="99"/>
    <w:semiHidden/>
    <w:unhideWhenUsed/>
    <w:rsid w:val="00723E40"/>
    <w:rPr>
      <w:color w:val="800080" w:themeColor="followedHyperlink"/>
      <w:u w:val="single"/>
    </w:rPr>
  </w:style>
  <w:style w:type="table" w:customStyle="1" w:styleId="Tabelraster1">
    <w:name w:val="Tabelraster1"/>
    <w:basedOn w:val="Standaardtabel"/>
    <w:next w:val="Tabelraster"/>
    <w:uiPriority w:val="59"/>
    <w:rsid w:val="00A17C52"/>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A17C52"/>
    <w:pPr>
      <w:spacing w:after="0" w:line="240" w:lineRule="auto"/>
    </w:pPr>
    <w:rPr>
      <w:rFonts w:ascii="Calibri" w:hAnsi="Calibri"/>
      <w:szCs w:val="21"/>
      <w:lang w:val="nl-BE"/>
    </w:rPr>
  </w:style>
  <w:style w:type="character" w:customStyle="1" w:styleId="TekstzonderopmaakChar">
    <w:name w:val="Tekst zonder opmaak Char"/>
    <w:basedOn w:val="Standaardalinea-lettertype"/>
    <w:link w:val="Tekstzonderopmaak"/>
    <w:uiPriority w:val="99"/>
    <w:rsid w:val="00A17C52"/>
    <w:rPr>
      <w:rFonts w:ascii="Calibri" w:hAnsi="Calibri"/>
      <w:szCs w:val="21"/>
      <w:lang w:val="nl-BE"/>
    </w:rPr>
  </w:style>
  <w:style w:type="table" w:styleId="Tabelraster">
    <w:name w:val="Table Grid"/>
    <w:basedOn w:val="Standaardtabel"/>
    <w:uiPriority w:val="59"/>
    <w:rsid w:val="00A1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456B6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B60"/>
    <w:pPr>
      <w:ind w:left="720"/>
      <w:contextualSpacing/>
    </w:pPr>
  </w:style>
  <w:style w:type="character" w:customStyle="1" w:styleId="Kop5Char">
    <w:name w:val="Kop 5 Char"/>
    <w:basedOn w:val="Standaardalinea-lettertype"/>
    <w:link w:val="Kop5"/>
    <w:uiPriority w:val="9"/>
    <w:rsid w:val="00456B60"/>
    <w:rPr>
      <w:rFonts w:ascii="Times New Roman" w:eastAsia="Times New Roman" w:hAnsi="Times New Roman" w:cs="Times New Roman"/>
      <w:b/>
      <w:bCs/>
      <w:sz w:val="20"/>
      <w:szCs w:val="20"/>
      <w:lang w:eastAsia="en-GB"/>
    </w:rPr>
  </w:style>
  <w:style w:type="character" w:styleId="Zwaar">
    <w:name w:val="Strong"/>
    <w:basedOn w:val="Standaardalinea-lettertype"/>
    <w:uiPriority w:val="22"/>
    <w:qFormat/>
    <w:rsid w:val="00456B60"/>
    <w:rPr>
      <w:b/>
      <w:bCs/>
    </w:rPr>
  </w:style>
  <w:style w:type="paragraph" w:styleId="Ballontekst">
    <w:name w:val="Balloon Text"/>
    <w:basedOn w:val="Standaard"/>
    <w:link w:val="BallontekstChar"/>
    <w:uiPriority w:val="99"/>
    <w:semiHidden/>
    <w:unhideWhenUsed/>
    <w:rsid w:val="00456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6B60"/>
    <w:rPr>
      <w:rFonts w:ascii="Tahoma" w:hAnsi="Tahoma" w:cs="Tahoma"/>
      <w:sz w:val="16"/>
      <w:szCs w:val="16"/>
    </w:rPr>
  </w:style>
  <w:style w:type="character" w:styleId="Verwijzingopmerking">
    <w:name w:val="annotation reference"/>
    <w:basedOn w:val="Standaardalinea-lettertype"/>
    <w:uiPriority w:val="99"/>
    <w:semiHidden/>
    <w:unhideWhenUsed/>
    <w:rsid w:val="00A039FC"/>
    <w:rPr>
      <w:sz w:val="16"/>
      <w:szCs w:val="16"/>
    </w:rPr>
  </w:style>
  <w:style w:type="paragraph" w:styleId="Tekstopmerking">
    <w:name w:val="annotation text"/>
    <w:basedOn w:val="Standaard"/>
    <w:link w:val="TekstopmerkingChar"/>
    <w:uiPriority w:val="99"/>
    <w:semiHidden/>
    <w:unhideWhenUsed/>
    <w:rsid w:val="00A03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9FC"/>
    <w:rPr>
      <w:sz w:val="20"/>
      <w:szCs w:val="20"/>
    </w:rPr>
  </w:style>
  <w:style w:type="paragraph" w:styleId="Onderwerpvanopmerking">
    <w:name w:val="annotation subject"/>
    <w:basedOn w:val="Tekstopmerking"/>
    <w:next w:val="Tekstopmerking"/>
    <w:link w:val="OnderwerpvanopmerkingChar"/>
    <w:uiPriority w:val="99"/>
    <w:semiHidden/>
    <w:unhideWhenUsed/>
    <w:rsid w:val="00A039FC"/>
    <w:rPr>
      <w:b/>
      <w:bCs/>
    </w:rPr>
  </w:style>
  <w:style w:type="character" w:customStyle="1" w:styleId="OnderwerpvanopmerkingChar">
    <w:name w:val="Onderwerp van opmerking Char"/>
    <w:basedOn w:val="TekstopmerkingChar"/>
    <w:link w:val="Onderwerpvanopmerking"/>
    <w:uiPriority w:val="99"/>
    <w:semiHidden/>
    <w:rsid w:val="00A039FC"/>
    <w:rPr>
      <w:b/>
      <w:bCs/>
      <w:sz w:val="20"/>
      <w:szCs w:val="20"/>
    </w:rPr>
  </w:style>
  <w:style w:type="paragraph" w:customStyle="1" w:styleId="Default">
    <w:name w:val="Default"/>
    <w:rsid w:val="00444282"/>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F617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176A"/>
  </w:style>
  <w:style w:type="paragraph" w:styleId="Voettekst">
    <w:name w:val="footer"/>
    <w:basedOn w:val="Standaard"/>
    <w:link w:val="VoettekstChar"/>
    <w:uiPriority w:val="99"/>
    <w:unhideWhenUsed/>
    <w:rsid w:val="00F617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76A"/>
  </w:style>
  <w:style w:type="character" w:styleId="Hyperlink">
    <w:name w:val="Hyperlink"/>
    <w:basedOn w:val="Standaardalinea-lettertype"/>
    <w:uiPriority w:val="99"/>
    <w:unhideWhenUsed/>
    <w:rsid w:val="006E1DC7"/>
    <w:rPr>
      <w:color w:val="0000FF" w:themeColor="hyperlink"/>
      <w:u w:val="single"/>
    </w:rPr>
  </w:style>
  <w:style w:type="paragraph" w:styleId="Revisie">
    <w:name w:val="Revision"/>
    <w:hidden/>
    <w:uiPriority w:val="99"/>
    <w:semiHidden/>
    <w:rsid w:val="00364BAB"/>
    <w:pPr>
      <w:spacing w:after="0" w:line="240" w:lineRule="auto"/>
    </w:pPr>
  </w:style>
  <w:style w:type="paragraph" w:styleId="Voetnoottekst">
    <w:name w:val="footnote text"/>
    <w:basedOn w:val="Standaard"/>
    <w:link w:val="VoetnoottekstChar"/>
    <w:uiPriority w:val="99"/>
    <w:semiHidden/>
    <w:unhideWhenUsed/>
    <w:rsid w:val="003C4E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4E71"/>
    <w:rPr>
      <w:sz w:val="20"/>
      <w:szCs w:val="20"/>
    </w:rPr>
  </w:style>
  <w:style w:type="character" w:styleId="Voetnootmarkering">
    <w:name w:val="footnote reference"/>
    <w:basedOn w:val="Standaardalinea-lettertype"/>
    <w:uiPriority w:val="99"/>
    <w:semiHidden/>
    <w:unhideWhenUsed/>
    <w:rsid w:val="003C4E71"/>
    <w:rPr>
      <w:vertAlign w:val="superscript"/>
    </w:rPr>
  </w:style>
  <w:style w:type="character" w:styleId="GevolgdeHyperlink">
    <w:name w:val="FollowedHyperlink"/>
    <w:basedOn w:val="Standaardalinea-lettertype"/>
    <w:uiPriority w:val="99"/>
    <w:semiHidden/>
    <w:unhideWhenUsed/>
    <w:rsid w:val="00723E40"/>
    <w:rPr>
      <w:color w:val="800080" w:themeColor="followedHyperlink"/>
      <w:u w:val="single"/>
    </w:rPr>
  </w:style>
  <w:style w:type="table" w:customStyle="1" w:styleId="Tabelraster1">
    <w:name w:val="Tabelraster1"/>
    <w:basedOn w:val="Standaardtabel"/>
    <w:next w:val="Tabelraster"/>
    <w:uiPriority w:val="59"/>
    <w:rsid w:val="00A17C52"/>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A17C52"/>
    <w:pPr>
      <w:spacing w:after="0" w:line="240" w:lineRule="auto"/>
    </w:pPr>
    <w:rPr>
      <w:rFonts w:ascii="Calibri" w:hAnsi="Calibri"/>
      <w:szCs w:val="21"/>
      <w:lang w:val="nl-BE"/>
    </w:rPr>
  </w:style>
  <w:style w:type="character" w:customStyle="1" w:styleId="TekstzonderopmaakChar">
    <w:name w:val="Tekst zonder opmaak Char"/>
    <w:basedOn w:val="Standaardalinea-lettertype"/>
    <w:link w:val="Tekstzonderopmaak"/>
    <w:uiPriority w:val="99"/>
    <w:rsid w:val="00A17C52"/>
    <w:rPr>
      <w:rFonts w:ascii="Calibri" w:hAnsi="Calibri"/>
      <w:szCs w:val="21"/>
      <w:lang w:val="nl-BE"/>
    </w:rPr>
  </w:style>
  <w:style w:type="table" w:styleId="Tabelraster">
    <w:name w:val="Table Grid"/>
    <w:basedOn w:val="Standaardtabel"/>
    <w:uiPriority w:val="59"/>
    <w:rsid w:val="00A1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80450">
      <w:bodyDiv w:val="1"/>
      <w:marLeft w:val="0"/>
      <w:marRight w:val="0"/>
      <w:marTop w:val="0"/>
      <w:marBottom w:val="0"/>
      <w:divBdr>
        <w:top w:val="none" w:sz="0" w:space="0" w:color="auto"/>
        <w:left w:val="none" w:sz="0" w:space="0" w:color="auto"/>
        <w:bottom w:val="none" w:sz="0" w:space="0" w:color="auto"/>
        <w:right w:val="none" w:sz="0" w:space="0" w:color="auto"/>
      </w:divBdr>
    </w:div>
    <w:div w:id="850678860">
      <w:bodyDiv w:val="1"/>
      <w:marLeft w:val="0"/>
      <w:marRight w:val="0"/>
      <w:marTop w:val="0"/>
      <w:marBottom w:val="0"/>
      <w:divBdr>
        <w:top w:val="none" w:sz="0" w:space="0" w:color="auto"/>
        <w:left w:val="none" w:sz="0" w:space="0" w:color="auto"/>
        <w:bottom w:val="none" w:sz="0" w:space="0" w:color="auto"/>
        <w:right w:val="none" w:sz="0" w:space="0" w:color="auto"/>
      </w:divBdr>
    </w:div>
    <w:div w:id="1119491345">
      <w:bodyDiv w:val="1"/>
      <w:marLeft w:val="0"/>
      <w:marRight w:val="0"/>
      <w:marTop w:val="0"/>
      <w:marBottom w:val="0"/>
      <w:divBdr>
        <w:top w:val="none" w:sz="0" w:space="0" w:color="auto"/>
        <w:left w:val="none" w:sz="0" w:space="0" w:color="auto"/>
        <w:bottom w:val="none" w:sz="0" w:space="0" w:color="auto"/>
        <w:right w:val="none" w:sz="0" w:space="0" w:color="auto"/>
      </w:divBdr>
    </w:div>
    <w:div w:id="1705249190">
      <w:bodyDiv w:val="1"/>
      <w:marLeft w:val="0"/>
      <w:marRight w:val="0"/>
      <w:marTop w:val="0"/>
      <w:marBottom w:val="0"/>
      <w:divBdr>
        <w:top w:val="none" w:sz="0" w:space="0" w:color="auto"/>
        <w:left w:val="none" w:sz="0" w:space="0" w:color="auto"/>
        <w:bottom w:val="none" w:sz="0" w:space="0" w:color="auto"/>
        <w:right w:val="none" w:sz="0" w:space="0" w:color="auto"/>
      </w:divBdr>
      <w:divsChild>
        <w:div w:id="2049135888">
          <w:marLeft w:val="0"/>
          <w:marRight w:val="0"/>
          <w:marTop w:val="0"/>
          <w:marBottom w:val="0"/>
          <w:divBdr>
            <w:top w:val="none" w:sz="0" w:space="0" w:color="auto"/>
            <w:left w:val="none" w:sz="0" w:space="0" w:color="auto"/>
            <w:bottom w:val="none" w:sz="0" w:space="0" w:color="auto"/>
            <w:right w:val="none" w:sz="0" w:space="0" w:color="auto"/>
          </w:divBdr>
          <w:divsChild>
            <w:div w:id="201139200">
              <w:marLeft w:val="0"/>
              <w:marRight w:val="0"/>
              <w:marTop w:val="0"/>
              <w:marBottom w:val="0"/>
              <w:divBdr>
                <w:top w:val="none" w:sz="0" w:space="0" w:color="auto"/>
                <w:left w:val="none" w:sz="0" w:space="0" w:color="auto"/>
                <w:bottom w:val="none" w:sz="0" w:space="0" w:color="auto"/>
                <w:right w:val="none" w:sz="0" w:space="0" w:color="auto"/>
              </w:divBdr>
              <w:divsChild>
                <w:div w:id="365910403">
                  <w:marLeft w:val="0"/>
                  <w:marRight w:val="0"/>
                  <w:marTop w:val="0"/>
                  <w:marBottom w:val="0"/>
                  <w:divBdr>
                    <w:top w:val="none" w:sz="0" w:space="0" w:color="auto"/>
                    <w:left w:val="none" w:sz="0" w:space="0" w:color="auto"/>
                    <w:bottom w:val="none" w:sz="0" w:space="0" w:color="auto"/>
                    <w:right w:val="none" w:sz="0" w:space="0" w:color="auto"/>
                  </w:divBdr>
                </w:div>
              </w:divsChild>
            </w:div>
            <w:div w:id="228078916">
              <w:marLeft w:val="0"/>
              <w:marRight w:val="0"/>
              <w:marTop w:val="0"/>
              <w:marBottom w:val="0"/>
              <w:divBdr>
                <w:top w:val="single" w:sz="6" w:space="4" w:color="EEEEEE"/>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pointdecontactfraudesociale.belgique.be/" TargetMode="External"/><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jpg@01D1D08D.2ED8EEB0" TargetMode="External"/><Relationship Id="rId22"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07FE-9F08-4705-A6B4-B3AC7649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1923</Words>
  <Characters>10966</Characters>
  <Application>Microsoft Office Word</Application>
  <DocSecurity>0</DocSecurity>
  <Lines>91</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FOD Sociale Zekerheid / SPF Sécurité Sociale</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Meeus Kim</dc:creator>
  <cp:lastModifiedBy>Palmen Edwin</cp:lastModifiedBy>
  <cp:revision>7</cp:revision>
  <cp:lastPrinted>2016-05-23T14:14:00Z</cp:lastPrinted>
  <dcterms:created xsi:type="dcterms:W3CDTF">2016-07-01T09:41:00Z</dcterms:created>
  <dcterms:modified xsi:type="dcterms:W3CDTF">2016-07-04T13:26:00Z</dcterms:modified>
</cp:coreProperties>
</file>