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681F9A" w:rsidRPr="00A307CD" w14:paraId="06C8E229" w14:textId="77777777" w:rsidTr="00681F9A">
        <w:tc>
          <w:tcPr>
            <w:tcW w:w="3020" w:type="dxa"/>
          </w:tcPr>
          <w:p w14:paraId="6D74BB00" w14:textId="77777777" w:rsidR="00681F9A" w:rsidRPr="007D69F9" w:rsidRDefault="00681F9A">
            <w:pPr>
              <w:rPr>
                <w:rFonts w:ascii="Fira Sans Light" w:hAnsi="Fira Sans Light"/>
                <w:noProof/>
                <w:sz w:val="20"/>
                <w:szCs w:val="20"/>
              </w:rPr>
            </w:pPr>
          </w:p>
          <w:p w14:paraId="2CE0ACAF" w14:textId="669355EB" w:rsidR="00681F9A" w:rsidRPr="00A307CD" w:rsidRDefault="00223B2E">
            <w:pPr>
              <w:rPr>
                <w:rFonts w:ascii="Fira Sans Light" w:hAnsi="Fira Sans Light"/>
                <w:sz w:val="20"/>
                <w:szCs w:val="20"/>
              </w:rPr>
            </w:pPr>
            <w:r w:rsidRPr="00A307CD">
              <w:rPr>
                <w:rFonts w:ascii="Fira Sans Light" w:hAnsi="Fira Sans Light"/>
                <w:noProof/>
                <w:sz w:val="20"/>
                <w:szCs w:val="20"/>
              </w:rPr>
              <w:drawing>
                <wp:inline distT="0" distB="0" distL="0" distR="0" wp14:anchorId="29568ED1" wp14:editId="4E8F6253">
                  <wp:extent cx="1428750" cy="49530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2921" cy="496746"/>
                          </a:xfrm>
                          <a:prstGeom prst="rect">
                            <a:avLst/>
                          </a:prstGeom>
                          <a:noFill/>
                          <a:ln>
                            <a:noFill/>
                          </a:ln>
                        </pic:spPr>
                      </pic:pic>
                    </a:graphicData>
                  </a:graphic>
                </wp:inline>
              </w:drawing>
            </w:r>
          </w:p>
        </w:tc>
        <w:tc>
          <w:tcPr>
            <w:tcW w:w="3021" w:type="dxa"/>
          </w:tcPr>
          <w:p w14:paraId="56E971F1" w14:textId="77777777" w:rsidR="00681F9A" w:rsidRPr="00A307CD" w:rsidRDefault="00681F9A" w:rsidP="00681F9A">
            <w:pPr>
              <w:jc w:val="center"/>
              <w:rPr>
                <w:rFonts w:ascii="Fira Sans Light" w:hAnsi="Fira Sans Light"/>
                <w:sz w:val="20"/>
                <w:szCs w:val="20"/>
              </w:rPr>
            </w:pPr>
          </w:p>
          <w:p w14:paraId="424D83BA" w14:textId="522F09C8" w:rsidR="00681F9A" w:rsidRPr="00A307CD" w:rsidRDefault="00223B2E" w:rsidP="00681F9A">
            <w:pPr>
              <w:jc w:val="center"/>
              <w:rPr>
                <w:rFonts w:ascii="Fira Sans Light" w:hAnsi="Fira Sans Light"/>
                <w:sz w:val="20"/>
                <w:szCs w:val="20"/>
              </w:rPr>
            </w:pPr>
            <w:r w:rsidRPr="00A307CD">
              <w:rPr>
                <w:rFonts w:ascii="Fira Sans Light" w:hAnsi="Fira Sans Light"/>
                <w:noProof/>
                <w:sz w:val="20"/>
                <w:szCs w:val="20"/>
              </w:rPr>
              <w:drawing>
                <wp:inline distT="0" distB="0" distL="0" distR="0" wp14:anchorId="4D243E0F" wp14:editId="28DA1A48">
                  <wp:extent cx="603250" cy="546100"/>
                  <wp:effectExtent l="0" t="0" r="6350" b="635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3250" cy="546100"/>
                          </a:xfrm>
                          <a:prstGeom prst="rect">
                            <a:avLst/>
                          </a:prstGeom>
                          <a:noFill/>
                          <a:ln>
                            <a:noFill/>
                          </a:ln>
                        </pic:spPr>
                      </pic:pic>
                    </a:graphicData>
                  </a:graphic>
                </wp:inline>
              </w:drawing>
            </w:r>
          </w:p>
        </w:tc>
        <w:tc>
          <w:tcPr>
            <w:tcW w:w="3021" w:type="dxa"/>
          </w:tcPr>
          <w:p w14:paraId="32C33B5B" w14:textId="75910650" w:rsidR="00681F9A" w:rsidRPr="00A307CD" w:rsidRDefault="00681F9A" w:rsidP="00681F9A">
            <w:pPr>
              <w:jc w:val="center"/>
              <w:rPr>
                <w:rFonts w:ascii="Fira Sans Light" w:hAnsi="Fira Sans Light"/>
                <w:sz w:val="20"/>
                <w:szCs w:val="20"/>
              </w:rPr>
            </w:pPr>
            <w:r w:rsidRPr="00A307CD">
              <w:rPr>
                <w:rFonts w:ascii="Fira Sans Light" w:hAnsi="Fira Sans Light"/>
                <w:noProof/>
                <w:sz w:val="20"/>
                <w:szCs w:val="20"/>
              </w:rPr>
              <w:drawing>
                <wp:inline distT="0" distB="0" distL="0" distR="0" wp14:anchorId="57AC0FB1" wp14:editId="7EE2D10A">
                  <wp:extent cx="1289050" cy="977900"/>
                  <wp:effectExtent l="0" t="0" r="635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9050" cy="977900"/>
                          </a:xfrm>
                          <a:prstGeom prst="rect">
                            <a:avLst/>
                          </a:prstGeom>
                          <a:noFill/>
                          <a:ln>
                            <a:noFill/>
                          </a:ln>
                        </pic:spPr>
                      </pic:pic>
                    </a:graphicData>
                  </a:graphic>
                </wp:inline>
              </w:drawing>
            </w:r>
          </w:p>
        </w:tc>
      </w:tr>
    </w:tbl>
    <w:p w14:paraId="6251F7EA" w14:textId="74505CE7" w:rsidR="000D614E" w:rsidRPr="00A307CD" w:rsidRDefault="000D614E">
      <w:pPr>
        <w:rPr>
          <w:rFonts w:ascii="Fira Sans Light" w:hAnsi="Fira Sans Light"/>
          <w:sz w:val="20"/>
          <w:szCs w:val="20"/>
        </w:rPr>
      </w:pPr>
    </w:p>
    <w:p w14:paraId="35DDD0AE" w14:textId="77777777" w:rsidR="00223B2E" w:rsidRPr="00A307CD" w:rsidRDefault="00223B2E" w:rsidP="00223B2E">
      <w:pPr>
        <w:autoSpaceDE w:val="0"/>
        <w:autoSpaceDN w:val="0"/>
        <w:adjustRightInd w:val="0"/>
        <w:spacing w:after="0" w:line="240" w:lineRule="auto"/>
        <w:jc w:val="center"/>
        <w:rPr>
          <w:rFonts w:ascii="Fira Sans Light" w:hAnsi="Fira Sans Light" w:cs="Calibri"/>
          <w:kern w:val="0"/>
          <w:sz w:val="20"/>
          <w:szCs w:val="20"/>
          <w:lang w:val="fr-FR"/>
        </w:rPr>
      </w:pPr>
      <w:r w:rsidRPr="00A307CD">
        <w:rPr>
          <w:rFonts w:ascii="Fira Sans Light" w:hAnsi="Fira Sans Light" w:cs="Calibri"/>
          <w:kern w:val="0"/>
          <w:sz w:val="20"/>
          <w:szCs w:val="20"/>
          <w:lang w:val="fr-FR"/>
        </w:rPr>
        <w:t>Cahier de revendications secteur intérimaire</w:t>
      </w:r>
    </w:p>
    <w:p w14:paraId="598CDAA4" w14:textId="6C83F68F" w:rsidR="00681F9A" w:rsidRPr="00A307CD" w:rsidRDefault="00223B2E" w:rsidP="00223B2E">
      <w:pPr>
        <w:pBdr>
          <w:bottom w:val="single" w:sz="6" w:space="1" w:color="auto"/>
        </w:pBdr>
        <w:jc w:val="center"/>
        <w:rPr>
          <w:rFonts w:ascii="Fira Sans Light" w:hAnsi="Fira Sans Light" w:cs="Calibri"/>
          <w:kern w:val="0"/>
          <w:sz w:val="20"/>
          <w:szCs w:val="20"/>
          <w:lang w:val="fr-FR"/>
        </w:rPr>
      </w:pPr>
      <w:r w:rsidRPr="00A307CD">
        <w:rPr>
          <w:rFonts w:ascii="Fira Sans Light" w:hAnsi="Fira Sans Light" w:cs="Calibri"/>
          <w:kern w:val="0"/>
          <w:sz w:val="20"/>
          <w:szCs w:val="20"/>
          <w:lang w:val="fr-FR"/>
        </w:rPr>
        <w:t>CCT 2023-2024</w:t>
      </w:r>
    </w:p>
    <w:p w14:paraId="50AE6479" w14:textId="77777777" w:rsidR="00223B2E" w:rsidRPr="00A307CD" w:rsidRDefault="00223B2E" w:rsidP="00223B2E">
      <w:pPr>
        <w:jc w:val="center"/>
        <w:rPr>
          <w:rFonts w:ascii="Fira Sans Light" w:hAnsi="Fira Sans Light"/>
          <w:sz w:val="20"/>
          <w:szCs w:val="20"/>
          <w:lang w:val="fr-FR"/>
        </w:rPr>
      </w:pPr>
    </w:p>
    <w:p w14:paraId="6A505C68" w14:textId="77777777" w:rsidR="00E90CF3" w:rsidRPr="00A307CD" w:rsidRDefault="00E90CF3" w:rsidP="00E90CF3">
      <w:pPr>
        <w:autoSpaceDE w:val="0"/>
        <w:autoSpaceDN w:val="0"/>
        <w:adjustRightInd w:val="0"/>
        <w:rPr>
          <w:rFonts w:ascii="Fira Sans Light" w:hAnsi="Fira Sans Light" w:cs="Calibri-Light"/>
          <w:b/>
          <w:bCs/>
          <w:color w:val="00000A"/>
          <w:sz w:val="20"/>
          <w:szCs w:val="20"/>
          <w:u w:val="single"/>
          <w:lang w:val="fr-FR"/>
        </w:rPr>
      </w:pPr>
      <w:r w:rsidRPr="00A307CD">
        <w:rPr>
          <w:rFonts w:ascii="Fira Sans Light" w:hAnsi="Fira Sans Light" w:cs="Calibri-Light"/>
          <w:b/>
          <w:bCs/>
          <w:color w:val="00000A"/>
          <w:sz w:val="20"/>
          <w:szCs w:val="20"/>
          <w:u w:val="single"/>
          <w:lang w:val="fr-FR"/>
        </w:rPr>
        <w:t>Préambule</w:t>
      </w:r>
    </w:p>
    <w:p w14:paraId="1F7E22D9" w14:textId="77777777" w:rsidR="00E90CF3" w:rsidRPr="00A307CD" w:rsidRDefault="00E90CF3" w:rsidP="00E90CF3">
      <w:pPr>
        <w:pStyle w:val="xmsonormal"/>
        <w:rPr>
          <w:rFonts w:ascii="Fira Sans Light" w:hAnsi="Fira Sans Light"/>
          <w:i/>
          <w:iCs/>
          <w:sz w:val="20"/>
          <w:szCs w:val="20"/>
          <w:lang w:val="fr-BE"/>
        </w:rPr>
      </w:pPr>
      <w:r w:rsidRPr="00A307CD">
        <w:rPr>
          <w:rFonts w:ascii="Fira Sans Light" w:hAnsi="Fira Sans Light"/>
          <w:i/>
          <w:iCs/>
          <w:sz w:val="20"/>
          <w:szCs w:val="20"/>
          <w:lang w:val="fr-BE"/>
        </w:rPr>
        <w:t xml:space="preserve">« Avec ses près de 500.000 travailleurs intérimaires (Federgon 2022, hors jobistes !), force est de constater, que le secteur intérimaire constitue une partie importante et structurelle du marché du travail belge. Des recherches antérieures du HIVA montrent que la situation professionnelle de ce groupe de travailleurs n'est souvent pas enviable. Ainsi, une grande majorité des intérimaires sont engagés involontairement ou temporairement dans le secteur intérimaire dans l'espoir d'obtenir un contrat à durée indéterminée. Par rapport aux non-intérimaires, les travailleurs intérimaires ont également une qualité d'emploi inférieure : ils ont un revenu plus faible, moins d'autonomie, un risque accru d'accidents du travail, une occupation de longue durée avec des contrats de courte durée, etc.  </w:t>
      </w:r>
    </w:p>
    <w:p w14:paraId="450BA0D8" w14:textId="77777777" w:rsidR="00E90CF3" w:rsidRPr="00A307CD" w:rsidRDefault="00E90CF3" w:rsidP="00E90CF3">
      <w:pPr>
        <w:pStyle w:val="xmsonormal"/>
        <w:rPr>
          <w:rFonts w:ascii="Fira Sans Light" w:hAnsi="Fira Sans Light"/>
          <w:i/>
          <w:iCs/>
          <w:sz w:val="20"/>
          <w:szCs w:val="20"/>
          <w:lang w:val="fr-BE"/>
        </w:rPr>
      </w:pPr>
    </w:p>
    <w:p w14:paraId="6A265948" w14:textId="7D77A017" w:rsidR="00E90CF3" w:rsidRPr="00A307CD" w:rsidRDefault="00E032B1" w:rsidP="00E90CF3">
      <w:pPr>
        <w:pStyle w:val="xmsonormal"/>
        <w:rPr>
          <w:rFonts w:ascii="Fira Sans Light" w:hAnsi="Fira Sans Light"/>
          <w:i/>
          <w:iCs/>
          <w:sz w:val="20"/>
          <w:szCs w:val="20"/>
          <w:lang w:val="fr-BE"/>
        </w:rPr>
      </w:pPr>
      <w:r w:rsidRPr="00A307CD">
        <w:rPr>
          <w:rFonts w:ascii="Fira Sans Light" w:hAnsi="Fira Sans Light"/>
          <w:i/>
          <w:iCs/>
          <w:sz w:val="20"/>
          <w:szCs w:val="20"/>
          <w:lang w:val="fr-BE"/>
        </w:rPr>
        <w:t xml:space="preserve">Les organisations syndicales </w:t>
      </w:r>
      <w:r w:rsidR="00E90CF3" w:rsidRPr="00A307CD">
        <w:rPr>
          <w:rFonts w:ascii="Fira Sans Light" w:hAnsi="Fira Sans Light"/>
          <w:i/>
          <w:iCs/>
          <w:sz w:val="20"/>
          <w:szCs w:val="20"/>
          <w:lang w:val="fr-BE"/>
        </w:rPr>
        <w:t>plaide</w:t>
      </w:r>
      <w:r w:rsidRPr="00A307CD">
        <w:rPr>
          <w:rFonts w:ascii="Fira Sans Light" w:hAnsi="Fira Sans Light"/>
          <w:i/>
          <w:iCs/>
          <w:sz w:val="20"/>
          <w:szCs w:val="20"/>
          <w:lang w:val="fr-BE"/>
        </w:rPr>
        <w:t>nt</w:t>
      </w:r>
      <w:r w:rsidR="00E90CF3" w:rsidRPr="00A307CD">
        <w:rPr>
          <w:rFonts w:ascii="Fira Sans Light" w:hAnsi="Fira Sans Light"/>
          <w:i/>
          <w:iCs/>
          <w:sz w:val="20"/>
          <w:szCs w:val="20"/>
          <w:lang w:val="fr-BE"/>
        </w:rPr>
        <w:t xml:space="preserve"> pour l’égalité des droits pour tous sur le lieu de travail, hommes, femmes, transgenres, Belges, non-Belges, travailleurs fixes et travailleurs intérimaires. Ces droits et obligations sont inscrits dans des textes législatifs et des conventions collectives de travail. Malheureusement, ces droits ne sont pas toujours respectés. Souvent, les travailleurs intérimaires connaissent insuffisamment leurs droits ».</w:t>
      </w:r>
    </w:p>
    <w:p w14:paraId="5C3BFEB0" w14:textId="77777777" w:rsidR="00E90CF3" w:rsidRPr="00A307CD" w:rsidRDefault="00E90CF3" w:rsidP="00E90CF3">
      <w:pPr>
        <w:autoSpaceDE w:val="0"/>
        <w:autoSpaceDN w:val="0"/>
        <w:adjustRightInd w:val="0"/>
        <w:rPr>
          <w:rFonts w:ascii="Fira Sans Light" w:hAnsi="Fira Sans Light" w:cs="Calibri-Light"/>
          <w:color w:val="00000A"/>
          <w:sz w:val="20"/>
          <w:szCs w:val="20"/>
          <w:lang w:val="fr-BE"/>
        </w:rPr>
      </w:pPr>
    </w:p>
    <w:p w14:paraId="38B08297" w14:textId="77777777" w:rsidR="00AF4570" w:rsidRPr="00A307CD" w:rsidRDefault="00AF4570" w:rsidP="00AF4570">
      <w:pPr>
        <w:autoSpaceDE w:val="0"/>
        <w:autoSpaceDN w:val="0"/>
        <w:adjustRightInd w:val="0"/>
        <w:rPr>
          <w:rFonts w:ascii="Fira Sans Light" w:hAnsi="Fira Sans Light" w:cs="Calibri-Light"/>
          <w:b/>
          <w:bCs/>
          <w:color w:val="00000A"/>
          <w:sz w:val="20"/>
          <w:szCs w:val="20"/>
          <w:u w:val="single"/>
          <w:lang w:val="fr-BE"/>
        </w:rPr>
      </w:pPr>
      <w:r w:rsidRPr="00A307CD">
        <w:rPr>
          <w:rFonts w:ascii="Fira Sans Light" w:hAnsi="Fira Sans Light" w:cs="Calibri-Light"/>
          <w:b/>
          <w:bCs/>
          <w:color w:val="00000A"/>
          <w:sz w:val="20"/>
          <w:szCs w:val="20"/>
          <w:u w:val="single"/>
          <w:lang w:val="fr-BE"/>
        </w:rPr>
        <w:t>Compétences de la délégation syndicale / CCT 5 - 1971</w:t>
      </w:r>
    </w:p>
    <w:p w14:paraId="09BD101B" w14:textId="714599F9" w:rsidR="00AF4570" w:rsidRPr="00A307CD" w:rsidRDefault="00AF4570" w:rsidP="00AF4570">
      <w:pPr>
        <w:autoSpaceDE w:val="0"/>
        <w:autoSpaceDN w:val="0"/>
        <w:adjustRightInd w:val="0"/>
        <w:rPr>
          <w:rFonts w:ascii="Fira Sans Light" w:hAnsi="Fira Sans Light"/>
          <w:color w:val="0070C0"/>
          <w:sz w:val="20"/>
          <w:szCs w:val="20"/>
          <w:lang w:val="fr-BE"/>
        </w:rPr>
      </w:pPr>
      <w:r w:rsidRPr="00A307CD">
        <w:rPr>
          <w:rFonts w:ascii="Fira Sans Light" w:hAnsi="Fira Sans Light" w:cs="Calibri-Light"/>
          <w:color w:val="00000A"/>
          <w:sz w:val="20"/>
          <w:szCs w:val="20"/>
          <w:lang w:val="fr-BE"/>
        </w:rPr>
        <w:t>Afin de lever tout doute sur les compétences de la DS en matière de représentation des intérimaires occupés dans l’entreprise et de réaffirmer sa compétence en cette matière-là, il y a lieu d’inclure les intérimaires explicitement dans l’article 6.</w:t>
      </w:r>
    </w:p>
    <w:p w14:paraId="14D1ABD4" w14:textId="172E4B27" w:rsidR="00AF4570" w:rsidRPr="00A307CD" w:rsidRDefault="00AF4570" w:rsidP="00AF4570">
      <w:pPr>
        <w:autoSpaceDE w:val="0"/>
        <w:autoSpaceDN w:val="0"/>
        <w:adjustRightInd w:val="0"/>
        <w:rPr>
          <w:rFonts w:ascii="Fira Sans Light" w:hAnsi="Fira Sans Light" w:cs="Calibri-Light"/>
          <w:color w:val="00000A"/>
          <w:sz w:val="20"/>
          <w:szCs w:val="20"/>
          <w:lang w:val="fr-BE"/>
        </w:rPr>
      </w:pPr>
      <w:r w:rsidRPr="00A307CD">
        <w:rPr>
          <w:rFonts w:ascii="Fira Sans Light" w:hAnsi="Fira Sans Light" w:cs="Calibri-Light"/>
          <w:color w:val="00000A"/>
          <w:sz w:val="20"/>
          <w:szCs w:val="20"/>
          <w:lang w:val="fr-BE"/>
        </w:rPr>
        <w:t xml:space="preserve">En effet, la CCT 5 date de 1971, à une époque où il n'était pas encore question de travail intérimaire.  Le travail intérimaire n'a été rendu possible en Belgique qu'en 1976. Il n'y avait donc certainement pas une intention d'exclure les travailleurs intérimaires.  D’ailleurs, la CCT 108 (et celles qui l’ont précédées) accorde des compétences très explicites à la DS en matière de réglementation du recours (et du contrôle </w:t>
      </w:r>
      <w:r w:rsidR="00154274" w:rsidRPr="00A307CD">
        <w:rPr>
          <w:rFonts w:ascii="Fira Sans Light" w:hAnsi="Fira Sans Light" w:cs="Calibri-Light"/>
          <w:color w:val="00000A"/>
          <w:sz w:val="20"/>
          <w:szCs w:val="20"/>
          <w:lang w:val="fr-BE"/>
        </w:rPr>
        <w:t>de ce</w:t>
      </w:r>
      <w:r w:rsidRPr="00A307CD">
        <w:rPr>
          <w:rFonts w:ascii="Fira Sans Light" w:hAnsi="Fira Sans Light" w:cs="Calibri-Light"/>
          <w:color w:val="00000A"/>
          <w:sz w:val="20"/>
          <w:szCs w:val="20"/>
          <w:lang w:val="fr-BE"/>
        </w:rPr>
        <w:t xml:space="preserve"> recours) aux intérimaires dans l’entreprises utilisatrice.</w:t>
      </w:r>
    </w:p>
    <w:p w14:paraId="2C198AFB" w14:textId="77777777" w:rsidR="003F3E5D" w:rsidRPr="00A307CD" w:rsidRDefault="003F3E5D" w:rsidP="007D69F9">
      <w:pPr>
        <w:autoSpaceDE w:val="0"/>
        <w:autoSpaceDN w:val="0"/>
        <w:adjustRightInd w:val="0"/>
        <w:rPr>
          <w:rFonts w:ascii="Fira Sans Light" w:hAnsi="Fira Sans Light" w:cs="Calibri Light"/>
          <w:b/>
          <w:bCs/>
          <w:sz w:val="20"/>
          <w:szCs w:val="20"/>
          <w:u w:val="single"/>
          <w:lang w:val="fr-FR"/>
        </w:rPr>
      </w:pPr>
    </w:p>
    <w:p w14:paraId="6B4307E3" w14:textId="7CED0659" w:rsidR="00AF4570" w:rsidRPr="00A307CD" w:rsidRDefault="00AF4570" w:rsidP="007D69F9">
      <w:pPr>
        <w:autoSpaceDE w:val="0"/>
        <w:autoSpaceDN w:val="0"/>
        <w:adjustRightInd w:val="0"/>
        <w:rPr>
          <w:rFonts w:ascii="Fira Sans Light" w:hAnsi="Fira Sans Light" w:cs="Calibri Light"/>
          <w:b/>
          <w:bCs/>
          <w:sz w:val="20"/>
          <w:szCs w:val="20"/>
          <w:u w:val="single"/>
          <w:lang w:val="fr-FR"/>
        </w:rPr>
      </w:pPr>
      <w:r w:rsidRPr="00A307CD">
        <w:rPr>
          <w:rFonts w:ascii="Fira Sans Light" w:hAnsi="Fira Sans Light" w:cs="Calibri Light"/>
          <w:b/>
          <w:bCs/>
          <w:sz w:val="20"/>
          <w:szCs w:val="20"/>
          <w:u w:val="single"/>
          <w:lang w:val="fr-FR"/>
        </w:rPr>
        <w:t>La prime « UP »</w:t>
      </w:r>
    </w:p>
    <w:p w14:paraId="60681E6B" w14:textId="04379DCE" w:rsidR="00AF4570" w:rsidRPr="00A307CD" w:rsidRDefault="00AF4570" w:rsidP="007D69F9">
      <w:pPr>
        <w:jc w:val="both"/>
        <w:rPr>
          <w:rFonts w:ascii="Fira Sans Light" w:hAnsi="Fira Sans Light" w:cs="Calibri Light"/>
          <w:sz w:val="20"/>
          <w:szCs w:val="20"/>
          <w:lang w:val="fr-BE"/>
        </w:rPr>
      </w:pPr>
      <w:r w:rsidRPr="00A307CD">
        <w:rPr>
          <w:rFonts w:ascii="Fira Sans Light" w:hAnsi="Fira Sans Light" w:cs="Calibri Light"/>
          <w:sz w:val="20"/>
          <w:szCs w:val="20"/>
          <w:lang w:val="fr-BE"/>
        </w:rPr>
        <w:t xml:space="preserve">Les intérimaires passent à côté de nombreux avantages. Les avantages qui existent au niveau de l’entreprise ne sont pas tous octroyés aux intérimaires. </w:t>
      </w:r>
      <w:r w:rsidR="00E032B1" w:rsidRPr="00A307CD">
        <w:rPr>
          <w:rFonts w:ascii="Fira Sans Light" w:hAnsi="Fira Sans Light" w:cs="Calibri Light"/>
          <w:sz w:val="20"/>
          <w:szCs w:val="20"/>
          <w:lang w:val="fr-BE"/>
        </w:rPr>
        <w:t>Nous nous référons spécifiquement</w:t>
      </w:r>
      <w:r w:rsidR="00A60FA9" w:rsidRPr="00A307CD">
        <w:rPr>
          <w:rFonts w:ascii="Fira Sans Light" w:hAnsi="Fira Sans Light" w:cs="Calibri Light"/>
          <w:sz w:val="20"/>
          <w:szCs w:val="20"/>
          <w:lang w:val="fr-BE"/>
        </w:rPr>
        <w:t>,</w:t>
      </w:r>
      <w:r w:rsidR="00E032B1" w:rsidRPr="00A307CD">
        <w:rPr>
          <w:rFonts w:ascii="Fira Sans Light" w:hAnsi="Fira Sans Light" w:cs="Calibri Light"/>
          <w:sz w:val="20"/>
          <w:szCs w:val="20"/>
          <w:lang w:val="fr-BE"/>
        </w:rPr>
        <w:t xml:space="preserve"> mais pas exclusivement</w:t>
      </w:r>
      <w:r w:rsidR="00A60FA9" w:rsidRPr="00A307CD">
        <w:rPr>
          <w:rFonts w:ascii="Fira Sans Light" w:hAnsi="Fira Sans Light" w:cs="Calibri Light"/>
          <w:sz w:val="20"/>
          <w:szCs w:val="20"/>
          <w:lang w:val="fr-BE"/>
        </w:rPr>
        <w:t>,</w:t>
      </w:r>
      <w:r w:rsidR="00E032B1" w:rsidRPr="00A307CD">
        <w:rPr>
          <w:rFonts w:ascii="Fira Sans Light" w:hAnsi="Fira Sans Light" w:cs="Calibri Light"/>
          <w:sz w:val="20"/>
          <w:szCs w:val="20"/>
          <w:lang w:val="fr-BE"/>
        </w:rPr>
        <w:t xml:space="preserve"> à l’assurance hospitalisation qui devait entrer en vigueur au 1</w:t>
      </w:r>
      <w:r w:rsidR="00E032B1" w:rsidRPr="00A307CD">
        <w:rPr>
          <w:rFonts w:ascii="Fira Sans Light" w:hAnsi="Fira Sans Light" w:cs="Calibri Light"/>
          <w:sz w:val="20"/>
          <w:szCs w:val="20"/>
          <w:vertAlign w:val="superscript"/>
          <w:lang w:val="fr-BE"/>
        </w:rPr>
        <w:t>er</w:t>
      </w:r>
      <w:r w:rsidR="00E032B1" w:rsidRPr="00A307CD">
        <w:rPr>
          <w:rFonts w:ascii="Fira Sans Light" w:hAnsi="Fira Sans Light" w:cs="Calibri Light"/>
          <w:sz w:val="20"/>
          <w:szCs w:val="20"/>
          <w:lang w:val="fr-BE"/>
        </w:rPr>
        <w:t xml:space="preserve"> janvier 2023, tel que convenu dans l’accord sectoriel 2021-2022. </w:t>
      </w:r>
      <w:r w:rsidRPr="00A307CD">
        <w:rPr>
          <w:rFonts w:ascii="Fira Sans Light" w:hAnsi="Fira Sans Light" w:cs="Calibri Light"/>
          <w:sz w:val="20"/>
          <w:szCs w:val="20"/>
          <w:lang w:val="fr-BE"/>
        </w:rPr>
        <w:t>Nous estimons que les avantages collectifs de ce type doivent donner lieu à une compensation. Dans le cas contraire, le risque sera que les intérimaires coûteront moins chers comparés aux travailleurs permanents.</w:t>
      </w:r>
    </w:p>
    <w:p w14:paraId="330BBDC7" w14:textId="368D13A9" w:rsidR="00AF4570" w:rsidRPr="00A307CD" w:rsidRDefault="00AF4570" w:rsidP="00AF4570">
      <w:pPr>
        <w:spacing w:after="200" w:line="276" w:lineRule="auto"/>
        <w:jc w:val="both"/>
        <w:rPr>
          <w:rFonts w:ascii="Fira Sans Light" w:hAnsi="Fira Sans Light" w:cs="Calibri Light"/>
          <w:sz w:val="20"/>
          <w:szCs w:val="20"/>
          <w:lang w:val="fr-BE"/>
        </w:rPr>
      </w:pPr>
      <w:r w:rsidRPr="00A307CD">
        <w:rPr>
          <w:rFonts w:ascii="Fira Sans Light" w:hAnsi="Fira Sans Light" w:cs="Calibri Light"/>
          <w:sz w:val="20"/>
          <w:szCs w:val="20"/>
          <w:lang w:val="fr-BE"/>
        </w:rPr>
        <w:t>Etant donné la traçabilité et le contrôle en faveur des intérimaires, nous optons pour la</w:t>
      </w:r>
      <w:r w:rsidR="007B2AD4" w:rsidRPr="00A307CD">
        <w:rPr>
          <w:rFonts w:ascii="Fira Sans Light" w:hAnsi="Fira Sans Light" w:cs="Calibri Light"/>
          <w:sz w:val="20"/>
          <w:szCs w:val="20"/>
          <w:lang w:val="fr-BE"/>
        </w:rPr>
        <w:t xml:space="preserve"> </w:t>
      </w:r>
      <w:r w:rsidRPr="00A307CD">
        <w:rPr>
          <w:rFonts w:ascii="Fira Sans Light" w:hAnsi="Fira Sans Light" w:cs="Calibri Light"/>
          <w:sz w:val="20"/>
          <w:szCs w:val="20"/>
          <w:lang w:val="fr-BE"/>
        </w:rPr>
        <w:t xml:space="preserve">collectivisation de ces avantages via l’octroi d’une prime, la prime « UP » (« user </w:t>
      </w:r>
      <w:proofErr w:type="spellStart"/>
      <w:r w:rsidRPr="00A307CD">
        <w:rPr>
          <w:rFonts w:ascii="Fira Sans Light" w:hAnsi="Fira Sans Light" w:cs="Calibri Light"/>
          <w:sz w:val="20"/>
          <w:szCs w:val="20"/>
          <w:lang w:val="fr-BE"/>
        </w:rPr>
        <w:t>pay</w:t>
      </w:r>
      <w:proofErr w:type="spellEnd"/>
      <w:r w:rsidRPr="00A307CD">
        <w:rPr>
          <w:rFonts w:ascii="Fira Sans Light" w:hAnsi="Fira Sans Light" w:cs="Calibri Light"/>
          <w:sz w:val="20"/>
          <w:szCs w:val="20"/>
          <w:lang w:val="fr-BE"/>
        </w:rPr>
        <w:t xml:space="preserve"> »).</w:t>
      </w:r>
    </w:p>
    <w:p w14:paraId="679833E8" w14:textId="77777777" w:rsidR="003F3E5D" w:rsidRPr="00A307CD" w:rsidRDefault="003F3E5D" w:rsidP="00594D64">
      <w:pPr>
        <w:autoSpaceDE w:val="0"/>
        <w:autoSpaceDN w:val="0"/>
        <w:adjustRightInd w:val="0"/>
        <w:rPr>
          <w:rFonts w:ascii="Fira Sans Light" w:hAnsi="Fira Sans Light" w:cs="Calibri-Light"/>
          <w:b/>
          <w:bCs/>
          <w:color w:val="00000A"/>
          <w:sz w:val="20"/>
          <w:szCs w:val="20"/>
          <w:u w:val="single"/>
          <w:lang w:val="fr-BE"/>
        </w:rPr>
      </w:pPr>
    </w:p>
    <w:p w14:paraId="5D4F9858" w14:textId="6AF58264" w:rsidR="00594D64" w:rsidRPr="00A307CD" w:rsidRDefault="00594D64" w:rsidP="00594D64">
      <w:pPr>
        <w:autoSpaceDE w:val="0"/>
        <w:autoSpaceDN w:val="0"/>
        <w:adjustRightInd w:val="0"/>
        <w:rPr>
          <w:rFonts w:ascii="Fira Sans Light" w:hAnsi="Fira Sans Light" w:cs="Calibri-Light"/>
          <w:b/>
          <w:bCs/>
          <w:color w:val="00000A"/>
          <w:sz w:val="20"/>
          <w:szCs w:val="20"/>
          <w:u w:val="single"/>
          <w:lang w:val="fr-BE"/>
        </w:rPr>
      </w:pPr>
      <w:r w:rsidRPr="00A307CD">
        <w:rPr>
          <w:rFonts w:ascii="Fira Sans Light" w:hAnsi="Fira Sans Light" w:cs="Calibri-Light"/>
          <w:b/>
          <w:bCs/>
          <w:color w:val="00000A"/>
          <w:sz w:val="20"/>
          <w:szCs w:val="20"/>
          <w:u w:val="single"/>
          <w:lang w:val="fr-BE"/>
        </w:rPr>
        <w:lastRenderedPageBreak/>
        <w:t>Congés annuels</w:t>
      </w:r>
    </w:p>
    <w:p w14:paraId="51944A0D" w14:textId="77777777" w:rsidR="00594D64" w:rsidRPr="00A307CD" w:rsidRDefault="00594D64" w:rsidP="00594D64">
      <w:pPr>
        <w:pStyle w:val="Lijstalinea"/>
        <w:numPr>
          <w:ilvl w:val="0"/>
          <w:numId w:val="6"/>
        </w:numPr>
        <w:autoSpaceDE w:val="0"/>
        <w:autoSpaceDN w:val="0"/>
        <w:adjustRightInd w:val="0"/>
        <w:spacing w:after="0"/>
        <w:rPr>
          <w:rFonts w:ascii="Fira Sans Light" w:hAnsi="Fira Sans Light" w:cs="Calibri"/>
          <w:sz w:val="20"/>
          <w:szCs w:val="20"/>
          <w:lang w:val="fr-BE" w:eastAsia="nl-BE"/>
        </w:rPr>
      </w:pPr>
      <w:r w:rsidRPr="00A307CD">
        <w:rPr>
          <w:rFonts w:ascii="Fira Sans Light" w:hAnsi="Fira Sans Light" w:cs="Calibri"/>
          <w:sz w:val="20"/>
          <w:szCs w:val="20"/>
          <w:lang w:val="fr-BE" w:eastAsia="nl-BE"/>
        </w:rPr>
        <w:t>ONVA pour tous les travailleurs intérimaires (article 26, deuxième alinéa de la Loi sur le</w:t>
      </w:r>
    </w:p>
    <w:p w14:paraId="40E9A5A5" w14:textId="1F1DBF0A" w:rsidR="00594D64" w:rsidRPr="00A307CD" w:rsidRDefault="00594D64" w:rsidP="00594D64">
      <w:pPr>
        <w:autoSpaceDE w:val="0"/>
        <w:autoSpaceDN w:val="0"/>
        <w:adjustRightInd w:val="0"/>
        <w:spacing w:after="0"/>
        <w:ind w:firstLine="360"/>
        <w:rPr>
          <w:rFonts w:ascii="Fira Sans Light" w:hAnsi="Fira Sans Light" w:cs="Calibri"/>
          <w:kern w:val="0"/>
          <w:sz w:val="20"/>
          <w:szCs w:val="20"/>
          <w:lang w:val="fr-BE" w:eastAsia="nl-BE"/>
          <w14:ligatures w14:val="none"/>
        </w:rPr>
      </w:pPr>
      <w:r w:rsidRPr="00A307CD">
        <w:rPr>
          <w:rFonts w:ascii="Fira Sans Light" w:hAnsi="Fira Sans Light" w:cs="Calibri"/>
          <w:kern w:val="0"/>
          <w:sz w:val="20"/>
          <w:szCs w:val="20"/>
          <w:lang w:val="fr-BE" w:eastAsia="nl-BE"/>
          <w14:ligatures w14:val="none"/>
        </w:rPr>
        <w:t>travail intérimaire);</w:t>
      </w:r>
    </w:p>
    <w:p w14:paraId="53369881" w14:textId="77777777" w:rsidR="00B87F12" w:rsidRPr="00A307CD" w:rsidRDefault="00B87F12" w:rsidP="00594D64">
      <w:pPr>
        <w:autoSpaceDE w:val="0"/>
        <w:autoSpaceDN w:val="0"/>
        <w:adjustRightInd w:val="0"/>
        <w:spacing w:after="0"/>
        <w:ind w:firstLine="360"/>
        <w:rPr>
          <w:rFonts w:ascii="Fira Sans Light" w:hAnsi="Fira Sans Light" w:cs="Calibri"/>
          <w:kern w:val="0"/>
          <w:sz w:val="20"/>
          <w:szCs w:val="20"/>
          <w:lang w:val="fr-BE" w:eastAsia="nl-BE"/>
          <w14:ligatures w14:val="none"/>
        </w:rPr>
      </w:pPr>
    </w:p>
    <w:p w14:paraId="5E848B5F" w14:textId="77777777" w:rsidR="00594D64" w:rsidRPr="00A307CD" w:rsidRDefault="00594D64" w:rsidP="00594D64">
      <w:pPr>
        <w:pStyle w:val="Lijstalinea"/>
        <w:numPr>
          <w:ilvl w:val="0"/>
          <w:numId w:val="6"/>
        </w:numPr>
        <w:autoSpaceDE w:val="0"/>
        <w:autoSpaceDN w:val="0"/>
        <w:adjustRightInd w:val="0"/>
        <w:spacing w:after="0"/>
        <w:rPr>
          <w:rFonts w:ascii="Fira Sans Light" w:hAnsi="Fira Sans Light" w:cs="Calibri"/>
          <w:sz w:val="20"/>
          <w:szCs w:val="20"/>
          <w:lang w:val="fr-BE" w:eastAsia="nl-BE"/>
        </w:rPr>
      </w:pPr>
      <w:r w:rsidRPr="00A307CD">
        <w:rPr>
          <w:rFonts w:ascii="Fira Sans Light" w:hAnsi="Fira Sans Light" w:cs="Calibri"/>
          <w:sz w:val="20"/>
          <w:szCs w:val="20"/>
          <w:lang w:val="fr-BE" w:eastAsia="nl-BE"/>
        </w:rPr>
        <w:t>Prise de jours de congé sous contrat pour tous les travailleurs intérimaires, dans tous les</w:t>
      </w:r>
    </w:p>
    <w:p w14:paraId="1DE3B2F3" w14:textId="77777777" w:rsidR="00594D64" w:rsidRPr="00A307CD" w:rsidRDefault="00594D64" w:rsidP="00594D64">
      <w:pPr>
        <w:autoSpaceDE w:val="0"/>
        <w:autoSpaceDN w:val="0"/>
        <w:adjustRightInd w:val="0"/>
        <w:spacing w:after="0"/>
        <w:ind w:firstLine="360"/>
        <w:rPr>
          <w:rFonts w:ascii="Fira Sans Light" w:hAnsi="Fira Sans Light" w:cs="Calibri"/>
          <w:kern w:val="0"/>
          <w:sz w:val="20"/>
          <w:szCs w:val="20"/>
          <w:lang w:val="fr-BE" w:eastAsia="nl-BE"/>
          <w14:ligatures w14:val="none"/>
        </w:rPr>
      </w:pPr>
      <w:r w:rsidRPr="00A307CD">
        <w:rPr>
          <w:rFonts w:ascii="Fira Sans Light" w:hAnsi="Fira Sans Light" w:cs="Calibri"/>
          <w:kern w:val="0"/>
          <w:sz w:val="20"/>
          <w:szCs w:val="20"/>
          <w:lang w:val="fr-BE" w:eastAsia="nl-BE"/>
          <w14:ligatures w14:val="none"/>
        </w:rPr>
        <w:t>cas, de sorte que la prise de jours de vacances annuelles n'entraîne pas une interruption de</w:t>
      </w:r>
    </w:p>
    <w:p w14:paraId="4354DC49" w14:textId="77777777" w:rsidR="00594D64" w:rsidRPr="00A307CD" w:rsidRDefault="00594D64" w:rsidP="00594D64">
      <w:pPr>
        <w:autoSpaceDE w:val="0"/>
        <w:autoSpaceDN w:val="0"/>
        <w:adjustRightInd w:val="0"/>
        <w:spacing w:after="0"/>
        <w:ind w:firstLine="360"/>
        <w:rPr>
          <w:rFonts w:ascii="Fira Sans Light" w:hAnsi="Fira Sans Light" w:cs="Calibri"/>
          <w:kern w:val="0"/>
          <w:sz w:val="20"/>
          <w:szCs w:val="20"/>
          <w:lang w:val="fr-BE" w:eastAsia="nl-BE"/>
          <w14:ligatures w14:val="none"/>
        </w:rPr>
      </w:pPr>
      <w:r w:rsidRPr="00A307CD">
        <w:rPr>
          <w:rFonts w:ascii="Fira Sans Light" w:hAnsi="Fira Sans Light" w:cs="Calibri"/>
          <w:kern w:val="0"/>
          <w:sz w:val="20"/>
          <w:szCs w:val="20"/>
          <w:lang w:val="fr-BE" w:eastAsia="nl-BE"/>
          <w14:ligatures w14:val="none"/>
        </w:rPr>
        <w:t>l'ancienneté en cours chez le même utilisateur.</w:t>
      </w:r>
    </w:p>
    <w:p w14:paraId="5F97CAE5" w14:textId="77777777" w:rsidR="00594D64" w:rsidRPr="00A307CD" w:rsidRDefault="00594D64" w:rsidP="00AF4570">
      <w:pPr>
        <w:autoSpaceDE w:val="0"/>
        <w:autoSpaceDN w:val="0"/>
        <w:adjustRightInd w:val="0"/>
        <w:rPr>
          <w:rFonts w:ascii="Fira Sans Light" w:hAnsi="Fira Sans Light" w:cs="Calibri-Light"/>
          <w:b/>
          <w:bCs/>
          <w:color w:val="00000A"/>
          <w:sz w:val="20"/>
          <w:szCs w:val="20"/>
          <w:u w:val="single"/>
          <w:lang w:val="fr-BE"/>
        </w:rPr>
      </w:pPr>
    </w:p>
    <w:p w14:paraId="50714B7B" w14:textId="77777777" w:rsidR="003F3E5D" w:rsidRPr="00A307CD" w:rsidRDefault="003F3E5D" w:rsidP="00B87F12">
      <w:pPr>
        <w:autoSpaceDE w:val="0"/>
        <w:autoSpaceDN w:val="0"/>
        <w:adjustRightInd w:val="0"/>
        <w:spacing w:after="0" w:line="240" w:lineRule="auto"/>
        <w:rPr>
          <w:rFonts w:ascii="Fira Sans Light" w:hAnsi="Fira Sans Light" w:cs="Calibri-Light"/>
          <w:b/>
          <w:bCs/>
          <w:color w:val="00000A"/>
          <w:sz w:val="20"/>
          <w:szCs w:val="20"/>
          <w:u w:val="single"/>
          <w:lang w:val="fr-BE"/>
        </w:rPr>
      </w:pPr>
    </w:p>
    <w:p w14:paraId="455A8105" w14:textId="550C359B" w:rsidR="00B87F12" w:rsidRPr="00A307CD" w:rsidRDefault="00B87F12" w:rsidP="00B87F12">
      <w:pPr>
        <w:autoSpaceDE w:val="0"/>
        <w:autoSpaceDN w:val="0"/>
        <w:adjustRightInd w:val="0"/>
        <w:spacing w:after="0" w:line="240" w:lineRule="auto"/>
        <w:rPr>
          <w:rFonts w:ascii="Fira Sans Light" w:hAnsi="Fira Sans Light" w:cs="Calibri Light"/>
          <w:sz w:val="20"/>
          <w:szCs w:val="20"/>
          <w:lang w:val="fr-BE"/>
        </w:rPr>
      </w:pPr>
      <w:r w:rsidRPr="00A307CD">
        <w:rPr>
          <w:rFonts w:ascii="Fira Sans Light" w:hAnsi="Fira Sans Light" w:cs="Calibri-Light"/>
          <w:b/>
          <w:bCs/>
          <w:color w:val="00000A"/>
          <w:sz w:val="20"/>
          <w:szCs w:val="20"/>
          <w:u w:val="single"/>
          <w:lang w:val="fr-BE"/>
        </w:rPr>
        <w:t>Prime de fin d’année : conditions d’octroi</w:t>
      </w:r>
    </w:p>
    <w:p w14:paraId="3C146DE4" w14:textId="77777777" w:rsidR="00B87F12" w:rsidRPr="00A307CD" w:rsidRDefault="00B87F12" w:rsidP="00B87F12">
      <w:pPr>
        <w:pStyle w:val="Lijstalinea"/>
        <w:autoSpaceDE w:val="0"/>
        <w:autoSpaceDN w:val="0"/>
        <w:adjustRightInd w:val="0"/>
        <w:spacing w:after="0" w:line="240" w:lineRule="auto"/>
        <w:ind w:left="1440"/>
        <w:rPr>
          <w:rFonts w:ascii="Fira Sans Light" w:hAnsi="Fira Sans Light" w:cs="Calibri Light"/>
          <w:sz w:val="20"/>
          <w:szCs w:val="20"/>
          <w:lang w:val="fr-BE"/>
        </w:rPr>
      </w:pPr>
    </w:p>
    <w:p w14:paraId="76C88BD5" w14:textId="77777777" w:rsidR="00B87F12" w:rsidRPr="00A307CD" w:rsidRDefault="00B87F12" w:rsidP="00B87F12">
      <w:pPr>
        <w:pStyle w:val="Lijstalinea"/>
        <w:numPr>
          <w:ilvl w:val="0"/>
          <w:numId w:val="13"/>
        </w:numPr>
        <w:autoSpaceDE w:val="0"/>
        <w:autoSpaceDN w:val="0"/>
        <w:adjustRightInd w:val="0"/>
        <w:spacing w:after="0" w:line="240" w:lineRule="auto"/>
        <w:ind w:left="360"/>
        <w:rPr>
          <w:rFonts w:ascii="Fira Sans Light" w:hAnsi="Fira Sans Light" w:cs="Calibri Light"/>
          <w:sz w:val="20"/>
          <w:szCs w:val="20"/>
          <w:lang w:val="fr-BE"/>
        </w:rPr>
      </w:pPr>
      <w:r w:rsidRPr="00A307CD">
        <w:rPr>
          <w:rFonts w:ascii="Fira Sans Light" w:hAnsi="Fira Sans Light" w:cs="Calibri Light"/>
          <w:sz w:val="20"/>
          <w:szCs w:val="20"/>
          <w:lang w:val="fr-FR"/>
        </w:rPr>
        <w:t>Elargissement de la période de référence : en cas de deux périodes de référence consécutives durant lesquelles le travailleur intérimaire preste une période &lt; 65 jours, les jours des deux périodes de référence doivent être additionnés pour l’ouverture du droit.  Si le total est ≥ à 65 jours, une prime de fin d’année doit être versée sur base de la période de référence au cours de laquelle le plus de jours ont été prestés (exemple : 2021-2022: 50 jours, 2022-2023 : 30 jours ; la prime de fin d’année (2023) sera payée sur base de 50 jours).</w:t>
      </w:r>
      <w:r w:rsidRPr="00A307CD">
        <w:rPr>
          <w:rFonts w:ascii="Fira Sans Light" w:hAnsi="Fira Sans Light" w:cs="Calibri Light"/>
          <w:sz w:val="20"/>
          <w:szCs w:val="20"/>
          <w:lang w:val="fr-BE"/>
        </w:rPr>
        <w:t xml:space="preserve"> </w:t>
      </w:r>
    </w:p>
    <w:p w14:paraId="06A95994" w14:textId="77777777" w:rsidR="00B87F12" w:rsidRPr="00A307CD" w:rsidRDefault="00B87F12" w:rsidP="00B87F12">
      <w:pPr>
        <w:pStyle w:val="Lijstalinea"/>
        <w:ind w:left="0"/>
        <w:rPr>
          <w:rFonts w:ascii="Fira Sans Light" w:hAnsi="Fira Sans Light" w:cs="Calibri Light"/>
          <w:sz w:val="20"/>
          <w:szCs w:val="20"/>
          <w:lang w:val="fr-BE"/>
        </w:rPr>
      </w:pPr>
    </w:p>
    <w:p w14:paraId="29DE2529" w14:textId="6700F93B" w:rsidR="00B87F12" w:rsidRPr="00A307CD" w:rsidRDefault="00B87F12" w:rsidP="00B87F12">
      <w:pPr>
        <w:pStyle w:val="Lijstalinea"/>
        <w:numPr>
          <w:ilvl w:val="0"/>
          <w:numId w:val="13"/>
        </w:numPr>
        <w:ind w:left="360"/>
        <w:rPr>
          <w:rFonts w:ascii="Fira Sans Light" w:hAnsi="Fira Sans Light" w:cs="Calibri Light"/>
          <w:sz w:val="20"/>
          <w:szCs w:val="20"/>
          <w:lang w:val="fr-FR"/>
        </w:rPr>
      </w:pPr>
      <w:r w:rsidRPr="00A307CD">
        <w:rPr>
          <w:rFonts w:ascii="Fira Sans Light" w:hAnsi="Fira Sans Light" w:cs="Calibri Light"/>
          <w:sz w:val="20"/>
          <w:szCs w:val="20"/>
          <w:lang w:val="fr-FR"/>
        </w:rPr>
        <w:t xml:space="preserve">Elargissement </w:t>
      </w:r>
      <w:r w:rsidR="00E31C2E" w:rsidRPr="00A307CD">
        <w:rPr>
          <w:rFonts w:ascii="Fira Sans Light" w:hAnsi="Fira Sans Light" w:cs="Calibri Light"/>
          <w:sz w:val="20"/>
          <w:szCs w:val="20"/>
          <w:lang w:val="fr-FR"/>
        </w:rPr>
        <w:t>des jours assimilés</w:t>
      </w:r>
      <w:r w:rsidRPr="00A307CD">
        <w:rPr>
          <w:rFonts w:ascii="Fira Sans Light" w:hAnsi="Fira Sans Light" w:cs="Calibri Light"/>
          <w:sz w:val="20"/>
          <w:szCs w:val="20"/>
          <w:lang w:val="fr-FR"/>
        </w:rPr>
        <w:t xml:space="preserve"> (maladie, congés annuels)</w:t>
      </w:r>
      <w:r w:rsidR="007701BB" w:rsidRPr="00A307CD">
        <w:rPr>
          <w:rFonts w:ascii="Fira Sans Light" w:hAnsi="Fira Sans Light" w:cs="Calibri Light"/>
          <w:sz w:val="20"/>
          <w:szCs w:val="20"/>
          <w:lang w:val="fr-FR"/>
        </w:rPr>
        <w:t>.</w:t>
      </w:r>
    </w:p>
    <w:p w14:paraId="0611B930" w14:textId="77777777" w:rsidR="00B87F12" w:rsidRPr="00A307CD" w:rsidRDefault="00B87F12" w:rsidP="00AF4570">
      <w:pPr>
        <w:autoSpaceDE w:val="0"/>
        <w:autoSpaceDN w:val="0"/>
        <w:adjustRightInd w:val="0"/>
        <w:rPr>
          <w:rFonts w:ascii="Fira Sans Light" w:hAnsi="Fira Sans Light" w:cs="Calibri-Light"/>
          <w:b/>
          <w:bCs/>
          <w:color w:val="00000A"/>
          <w:sz w:val="20"/>
          <w:szCs w:val="20"/>
          <w:u w:val="single"/>
          <w:lang w:val="fr-FR"/>
        </w:rPr>
      </w:pPr>
    </w:p>
    <w:p w14:paraId="69483559" w14:textId="6F074C94" w:rsidR="00AF4570" w:rsidRPr="00A307CD" w:rsidRDefault="00AF4570" w:rsidP="00AF4570">
      <w:pPr>
        <w:autoSpaceDE w:val="0"/>
        <w:autoSpaceDN w:val="0"/>
        <w:adjustRightInd w:val="0"/>
        <w:rPr>
          <w:rFonts w:ascii="Fira Sans Light" w:hAnsi="Fira Sans Light" w:cs="Calibri-Light"/>
          <w:b/>
          <w:bCs/>
          <w:color w:val="00000A"/>
          <w:sz w:val="20"/>
          <w:szCs w:val="20"/>
          <w:u w:val="single"/>
          <w:lang w:val="fr-BE"/>
        </w:rPr>
      </w:pPr>
      <w:r w:rsidRPr="00A307CD">
        <w:rPr>
          <w:rFonts w:ascii="Fira Sans Light" w:hAnsi="Fira Sans Light" w:cs="Calibri-Light"/>
          <w:b/>
          <w:bCs/>
          <w:color w:val="00000A"/>
          <w:sz w:val="20"/>
          <w:szCs w:val="20"/>
          <w:u w:val="single"/>
          <w:lang w:val="fr-BE"/>
        </w:rPr>
        <w:t>Limitation des contrats de travail intérimaire successifs</w:t>
      </w:r>
    </w:p>
    <w:p w14:paraId="5E542EFE" w14:textId="40222F20" w:rsidR="00CC23D6" w:rsidRPr="00A307CD" w:rsidRDefault="00AF4570" w:rsidP="00AF4570">
      <w:pPr>
        <w:autoSpaceDE w:val="0"/>
        <w:autoSpaceDN w:val="0"/>
        <w:adjustRightInd w:val="0"/>
        <w:rPr>
          <w:rFonts w:ascii="Fira Sans Light" w:hAnsi="Fira Sans Light" w:cs="Calibri-Light"/>
          <w:color w:val="00000A"/>
          <w:sz w:val="20"/>
          <w:szCs w:val="20"/>
          <w:lang w:val="fr-BE"/>
        </w:rPr>
      </w:pPr>
      <w:r w:rsidRPr="00A307CD">
        <w:rPr>
          <w:rFonts w:ascii="Fira Sans Light" w:hAnsi="Fira Sans Light" w:cs="Calibri-Light"/>
          <w:color w:val="00000A"/>
          <w:sz w:val="20"/>
          <w:szCs w:val="20"/>
          <w:lang w:val="fr-BE"/>
        </w:rPr>
        <w:t>Les contrats successifs de (trop) courte durée sont à éviter,</w:t>
      </w:r>
      <w:r w:rsidR="00CC23D6" w:rsidRPr="00A307CD">
        <w:rPr>
          <w:rFonts w:ascii="Fira Sans Light" w:hAnsi="Fira Sans Light" w:cs="Calibri-Light"/>
          <w:color w:val="00000A"/>
          <w:sz w:val="20"/>
          <w:szCs w:val="20"/>
          <w:lang w:val="fr-BE"/>
        </w:rPr>
        <w:t>.  En effet, ils sont source d</w:t>
      </w:r>
      <w:r w:rsidR="00B80096" w:rsidRPr="00A307CD">
        <w:rPr>
          <w:rFonts w:ascii="Fira Sans Light" w:hAnsi="Fira Sans Light" w:cs="Calibri-Light"/>
          <w:color w:val="00000A"/>
          <w:sz w:val="20"/>
          <w:szCs w:val="20"/>
          <w:lang w:val="fr-BE"/>
        </w:rPr>
        <w:t>’</w:t>
      </w:r>
      <w:r w:rsidR="00CC23D6" w:rsidRPr="00A307CD">
        <w:rPr>
          <w:rFonts w:ascii="Fira Sans Light" w:hAnsi="Fira Sans Light" w:cs="Calibri-Light"/>
          <w:color w:val="00000A"/>
          <w:sz w:val="20"/>
          <w:szCs w:val="20"/>
          <w:lang w:val="fr-BE"/>
        </w:rPr>
        <w:t xml:space="preserve"> insécurité </w:t>
      </w:r>
      <w:r w:rsidR="00B80096" w:rsidRPr="00A307CD">
        <w:rPr>
          <w:rFonts w:ascii="Fira Sans Light" w:hAnsi="Fira Sans Light" w:cs="Calibri-Light"/>
          <w:color w:val="00000A"/>
          <w:sz w:val="20"/>
          <w:szCs w:val="20"/>
          <w:lang w:val="fr-BE"/>
        </w:rPr>
        <w:t xml:space="preserve">et précarité </w:t>
      </w:r>
      <w:r w:rsidR="00AB6156" w:rsidRPr="00A307CD">
        <w:rPr>
          <w:rFonts w:ascii="Fira Sans Light" w:hAnsi="Fira Sans Light" w:cs="Calibri-Light"/>
          <w:color w:val="00000A"/>
          <w:sz w:val="20"/>
          <w:szCs w:val="20"/>
          <w:lang w:val="fr-BE"/>
        </w:rPr>
        <w:t xml:space="preserve">et font en sorte que les intérimaires passent à côté de nombreux droits (sociaux).  Par ailleurs, il ne peut être question, que les coûts </w:t>
      </w:r>
      <w:r w:rsidR="00B80096" w:rsidRPr="00A307CD">
        <w:rPr>
          <w:rFonts w:ascii="Fira Sans Light" w:hAnsi="Fira Sans Light" w:cs="Calibri-Light"/>
          <w:color w:val="00000A"/>
          <w:sz w:val="20"/>
          <w:szCs w:val="20"/>
          <w:lang w:val="fr-BE"/>
        </w:rPr>
        <w:t>à charge</w:t>
      </w:r>
      <w:r w:rsidR="00BF1DDB" w:rsidRPr="00A307CD">
        <w:rPr>
          <w:rFonts w:ascii="Fira Sans Light" w:hAnsi="Fira Sans Light" w:cs="Calibri-Light"/>
          <w:color w:val="00000A"/>
          <w:sz w:val="20"/>
          <w:szCs w:val="20"/>
          <w:lang w:val="fr-BE"/>
        </w:rPr>
        <w:t xml:space="preserve"> des</w:t>
      </w:r>
      <w:r w:rsidR="00AB6156" w:rsidRPr="00A307CD">
        <w:rPr>
          <w:rFonts w:ascii="Fira Sans Light" w:hAnsi="Fira Sans Light" w:cs="Calibri-Light"/>
          <w:color w:val="00000A"/>
          <w:sz w:val="20"/>
          <w:szCs w:val="20"/>
          <w:lang w:val="fr-BE"/>
        </w:rPr>
        <w:t xml:space="preserve"> employeurs</w:t>
      </w:r>
      <w:r w:rsidR="00B80096" w:rsidRPr="00A307CD">
        <w:rPr>
          <w:rFonts w:ascii="Fira Sans Light" w:hAnsi="Fira Sans Light" w:cs="Calibri-Light"/>
          <w:color w:val="00000A"/>
          <w:sz w:val="20"/>
          <w:szCs w:val="20"/>
          <w:lang w:val="fr-BE"/>
        </w:rPr>
        <w:t>,</w:t>
      </w:r>
      <w:r w:rsidR="00AB6156" w:rsidRPr="00A307CD">
        <w:rPr>
          <w:rFonts w:ascii="Fira Sans Light" w:hAnsi="Fira Sans Light" w:cs="Calibri-Light"/>
          <w:color w:val="00000A"/>
          <w:sz w:val="20"/>
          <w:szCs w:val="20"/>
          <w:lang w:val="fr-BE"/>
        </w:rPr>
        <w:t xml:space="preserve"> soient répercutés sur notre sécurité sociale.  </w:t>
      </w:r>
    </w:p>
    <w:p w14:paraId="6ADCC186" w14:textId="77777777" w:rsidR="00E832E0" w:rsidRPr="00A307CD" w:rsidRDefault="00AF4570" w:rsidP="00AF4570">
      <w:pPr>
        <w:autoSpaceDE w:val="0"/>
        <w:autoSpaceDN w:val="0"/>
        <w:adjustRightInd w:val="0"/>
        <w:rPr>
          <w:rFonts w:ascii="Fira Sans Light" w:hAnsi="Fira Sans Light" w:cs="Calibri-Light"/>
          <w:color w:val="00000A"/>
          <w:sz w:val="20"/>
          <w:szCs w:val="20"/>
          <w:lang w:val="fr-BE"/>
        </w:rPr>
      </w:pPr>
      <w:r w:rsidRPr="00A307CD">
        <w:rPr>
          <w:rFonts w:ascii="Fira Sans Light" w:hAnsi="Fira Sans Light" w:cs="Calibri-Light"/>
          <w:color w:val="00000A"/>
          <w:sz w:val="20"/>
          <w:szCs w:val="20"/>
          <w:lang w:val="fr-BE"/>
        </w:rPr>
        <w:t xml:space="preserve">Le  contrat hebdomadaire est une norme imposée par les agences d'intérim et ne se justifie que rarement (les missions sont prolongées/les intérimaires sont programmés pour des périodes plus longues, ...).  </w:t>
      </w:r>
      <w:r w:rsidR="00AB6156" w:rsidRPr="00A307CD">
        <w:rPr>
          <w:rFonts w:ascii="Fira Sans Light" w:hAnsi="Fira Sans Light" w:cs="Calibri-Light"/>
          <w:color w:val="00000A"/>
          <w:sz w:val="20"/>
          <w:szCs w:val="20"/>
          <w:lang w:val="fr-BE"/>
        </w:rPr>
        <w:t>Le travail intérimaire est par définition temporaire (cf. loi sur le travail intérimaire du 24 juillet 1987 et la réglementation européenne).  Afin de limiter l’occupation par le biais de contrats de travail intérimaire successifs</w:t>
      </w:r>
      <w:r w:rsidR="00E832E0" w:rsidRPr="00A307CD">
        <w:rPr>
          <w:rFonts w:ascii="Fira Sans Light" w:hAnsi="Fira Sans Light" w:cs="Calibri-Light"/>
          <w:color w:val="00000A"/>
          <w:sz w:val="20"/>
          <w:szCs w:val="20"/>
          <w:lang w:val="fr-BE"/>
        </w:rPr>
        <w:t xml:space="preserve"> nous demandons que :</w:t>
      </w:r>
    </w:p>
    <w:p w14:paraId="596EC5E2" w14:textId="48A33D29" w:rsidR="00AF4570" w:rsidRPr="00A307CD" w:rsidRDefault="00AF4570" w:rsidP="001B5D3D">
      <w:pPr>
        <w:pStyle w:val="Lijstalinea"/>
        <w:numPr>
          <w:ilvl w:val="0"/>
          <w:numId w:val="15"/>
        </w:numPr>
        <w:autoSpaceDE w:val="0"/>
        <w:autoSpaceDN w:val="0"/>
        <w:adjustRightInd w:val="0"/>
        <w:rPr>
          <w:rFonts w:ascii="Fira Sans Light" w:hAnsi="Fira Sans Light" w:cs="Calibri-Light"/>
          <w:color w:val="00000A"/>
          <w:sz w:val="20"/>
          <w:szCs w:val="20"/>
          <w:lang w:val="fr-FR"/>
        </w:rPr>
      </w:pPr>
      <w:r w:rsidRPr="00A307CD">
        <w:rPr>
          <w:rFonts w:ascii="Fira Sans Light" w:hAnsi="Fira Sans Light" w:cs="Calibri-Light"/>
          <w:color w:val="00000A"/>
          <w:sz w:val="20"/>
          <w:szCs w:val="20"/>
          <w:lang w:val="fr-BE"/>
        </w:rPr>
        <w:t>la durée du contrat c</w:t>
      </w:r>
      <w:r w:rsidR="00E832E0" w:rsidRPr="00A307CD">
        <w:rPr>
          <w:rFonts w:ascii="Fira Sans Light" w:hAnsi="Fira Sans Light" w:cs="Calibri-Light"/>
          <w:color w:val="00000A"/>
          <w:sz w:val="20"/>
          <w:szCs w:val="20"/>
          <w:lang w:val="fr-BE"/>
        </w:rPr>
        <w:t>orresponde à la</w:t>
      </w:r>
      <w:r w:rsidRPr="00A307CD">
        <w:rPr>
          <w:rFonts w:ascii="Fira Sans Light" w:hAnsi="Fira Sans Light" w:cs="Calibri-Light"/>
          <w:color w:val="00000A"/>
          <w:sz w:val="20"/>
          <w:szCs w:val="20"/>
          <w:lang w:val="fr-BE"/>
        </w:rPr>
        <w:t xml:space="preserve"> durée réelle de la mission auprès d’un</w:t>
      </w:r>
      <w:r w:rsidR="00E832E0" w:rsidRPr="00A307CD">
        <w:rPr>
          <w:rFonts w:ascii="Fira Sans Light" w:hAnsi="Fira Sans Light" w:cs="Calibri-Light"/>
          <w:color w:val="00000A"/>
          <w:sz w:val="20"/>
          <w:szCs w:val="20"/>
          <w:lang w:val="fr-BE"/>
        </w:rPr>
        <w:t>e</w:t>
      </w:r>
      <w:r w:rsidRPr="00A307CD">
        <w:rPr>
          <w:rFonts w:ascii="Fira Sans Light" w:hAnsi="Fira Sans Light" w:cs="Calibri-Light"/>
          <w:color w:val="00000A"/>
          <w:sz w:val="20"/>
          <w:szCs w:val="20"/>
          <w:lang w:val="fr-BE"/>
        </w:rPr>
        <w:t xml:space="preserve"> même</w:t>
      </w:r>
      <w:r w:rsidR="00E832E0" w:rsidRPr="00A307CD">
        <w:rPr>
          <w:rFonts w:ascii="Fira Sans Light" w:hAnsi="Fira Sans Light" w:cs="Calibri-Light"/>
          <w:color w:val="00000A"/>
          <w:sz w:val="20"/>
          <w:szCs w:val="20"/>
          <w:lang w:val="fr-BE"/>
        </w:rPr>
        <w:t xml:space="preserve"> entreprise utilisatrice </w:t>
      </w:r>
    </w:p>
    <w:p w14:paraId="430C21F2" w14:textId="41D0D898" w:rsidR="00AF4570" w:rsidRPr="00A307CD" w:rsidRDefault="00AF4570" w:rsidP="001B5D3D">
      <w:pPr>
        <w:pStyle w:val="Lijstalinea"/>
        <w:numPr>
          <w:ilvl w:val="0"/>
          <w:numId w:val="15"/>
        </w:numPr>
        <w:autoSpaceDE w:val="0"/>
        <w:autoSpaceDN w:val="0"/>
        <w:adjustRightInd w:val="0"/>
        <w:rPr>
          <w:rFonts w:ascii="Fira Sans Light" w:hAnsi="Fira Sans Light" w:cs="Calibri-Light"/>
          <w:color w:val="00000A"/>
          <w:sz w:val="20"/>
          <w:szCs w:val="20"/>
          <w:lang w:val="fr-FR"/>
        </w:rPr>
      </w:pPr>
      <w:r w:rsidRPr="00A307CD">
        <w:rPr>
          <w:rFonts w:ascii="Fira Sans Light" w:hAnsi="Fira Sans Light" w:cs="Calibri-Light"/>
          <w:color w:val="00000A"/>
          <w:sz w:val="20"/>
          <w:szCs w:val="20"/>
          <w:lang w:val="fr-FR"/>
        </w:rPr>
        <w:t xml:space="preserve">le nombre de contrats de travail intérimaire </w:t>
      </w:r>
      <w:r w:rsidR="00F029F5" w:rsidRPr="00A307CD">
        <w:rPr>
          <w:rFonts w:ascii="Fira Sans Light" w:hAnsi="Fira Sans Light" w:cs="Calibri-Light"/>
          <w:color w:val="00000A"/>
          <w:sz w:val="20"/>
          <w:szCs w:val="20"/>
          <w:lang w:val="fr-FR"/>
        </w:rPr>
        <w:t>soit limité à 25 contrats maximum</w:t>
      </w:r>
      <w:r w:rsidR="00150C81" w:rsidRPr="00A307CD">
        <w:rPr>
          <w:rFonts w:ascii="Fira Sans Light" w:hAnsi="Fira Sans Light" w:cs="Calibri-Light"/>
          <w:color w:val="00000A"/>
          <w:sz w:val="20"/>
          <w:szCs w:val="20"/>
          <w:lang w:val="fr-FR"/>
        </w:rPr>
        <w:t>,</w:t>
      </w:r>
      <w:r w:rsidR="00F029F5" w:rsidRPr="00A307CD">
        <w:rPr>
          <w:rFonts w:ascii="Fira Sans Light" w:hAnsi="Fira Sans Light" w:cs="Calibri-Light"/>
          <w:color w:val="00000A"/>
          <w:sz w:val="20"/>
          <w:szCs w:val="20"/>
          <w:lang w:val="fr-FR"/>
        </w:rPr>
        <w:t xml:space="preserve"> p</w:t>
      </w:r>
      <w:r w:rsidR="00E832E0" w:rsidRPr="00A307CD">
        <w:rPr>
          <w:rFonts w:ascii="Fira Sans Light" w:hAnsi="Fira Sans Light" w:cs="Calibri-Light"/>
          <w:color w:val="00000A"/>
          <w:sz w:val="20"/>
          <w:szCs w:val="20"/>
          <w:lang w:val="fr-FR"/>
        </w:rPr>
        <w:t>a</w:t>
      </w:r>
      <w:r w:rsidR="00F029F5" w:rsidRPr="00A307CD">
        <w:rPr>
          <w:rFonts w:ascii="Fira Sans Light" w:hAnsi="Fira Sans Light" w:cs="Calibri-Light"/>
          <w:color w:val="00000A"/>
          <w:sz w:val="20"/>
          <w:szCs w:val="20"/>
          <w:lang w:val="fr-FR"/>
        </w:rPr>
        <w:t xml:space="preserve">r an </w:t>
      </w:r>
      <w:r w:rsidR="00E832E0" w:rsidRPr="00A307CD">
        <w:rPr>
          <w:rFonts w:ascii="Fira Sans Light" w:hAnsi="Fira Sans Light" w:cs="Calibri-Light"/>
          <w:color w:val="00000A"/>
          <w:sz w:val="20"/>
          <w:szCs w:val="20"/>
          <w:lang w:val="fr-FR"/>
        </w:rPr>
        <w:t xml:space="preserve">et </w:t>
      </w:r>
      <w:r w:rsidR="00F029F5" w:rsidRPr="00A307CD">
        <w:rPr>
          <w:rFonts w:ascii="Fira Sans Light" w:hAnsi="Fira Sans Light" w:cs="Calibri-Light"/>
          <w:color w:val="00000A"/>
          <w:sz w:val="20"/>
          <w:szCs w:val="20"/>
          <w:lang w:val="fr-FR"/>
        </w:rPr>
        <w:t>par intérimaire.</w:t>
      </w:r>
    </w:p>
    <w:p w14:paraId="6B975085" w14:textId="77777777" w:rsidR="003F3E5D" w:rsidRPr="00A307CD" w:rsidRDefault="003F3E5D" w:rsidP="003F3E5D">
      <w:pPr>
        <w:spacing w:after="200" w:line="276" w:lineRule="auto"/>
        <w:jc w:val="both"/>
        <w:rPr>
          <w:rFonts w:ascii="Fira Sans Light" w:hAnsi="Fira Sans Light" w:cs="Calibri-Light"/>
          <w:b/>
          <w:bCs/>
          <w:color w:val="00000A"/>
          <w:sz w:val="20"/>
          <w:szCs w:val="20"/>
          <w:u w:val="single"/>
          <w:lang w:val="fr-BE"/>
        </w:rPr>
      </w:pPr>
    </w:p>
    <w:p w14:paraId="7E693FD1" w14:textId="24730519" w:rsidR="003F3E5D" w:rsidRPr="00A307CD" w:rsidRDefault="003F3E5D" w:rsidP="003F3E5D">
      <w:pPr>
        <w:spacing w:after="200" w:line="276" w:lineRule="auto"/>
        <w:jc w:val="both"/>
        <w:rPr>
          <w:rFonts w:ascii="Fira Sans Light" w:hAnsi="Fira Sans Light" w:cs="Calibri-Light"/>
          <w:b/>
          <w:bCs/>
          <w:color w:val="00000A"/>
          <w:sz w:val="20"/>
          <w:szCs w:val="20"/>
          <w:u w:val="single"/>
          <w:lang w:val="fr-BE"/>
        </w:rPr>
      </w:pPr>
      <w:r w:rsidRPr="00A307CD">
        <w:rPr>
          <w:rFonts w:ascii="Fira Sans Light" w:hAnsi="Fira Sans Light" w:cs="Calibri-Light"/>
          <w:b/>
          <w:bCs/>
          <w:color w:val="00000A"/>
          <w:sz w:val="20"/>
          <w:szCs w:val="20"/>
          <w:u w:val="single"/>
          <w:lang w:val="fr-BE"/>
        </w:rPr>
        <w:t>Frais de déplacement</w:t>
      </w:r>
    </w:p>
    <w:p w14:paraId="26C22878" w14:textId="04120D39" w:rsidR="003F3E5D" w:rsidRPr="00A307CD" w:rsidRDefault="003F3E5D" w:rsidP="003F3E5D">
      <w:pPr>
        <w:pStyle w:val="Lijstalinea"/>
        <w:numPr>
          <w:ilvl w:val="0"/>
          <w:numId w:val="15"/>
        </w:numPr>
        <w:spacing w:after="200" w:line="276" w:lineRule="auto"/>
        <w:jc w:val="both"/>
        <w:rPr>
          <w:rFonts w:ascii="Fira Sans Light" w:hAnsi="Fira Sans Light" w:cs="Calibri-Light"/>
          <w:color w:val="00000A"/>
          <w:sz w:val="20"/>
          <w:szCs w:val="20"/>
          <w:lang w:val="fr-BE"/>
        </w:rPr>
      </w:pPr>
      <w:r w:rsidRPr="00A307CD">
        <w:rPr>
          <w:rFonts w:ascii="Fira Sans Light" w:hAnsi="Fira Sans Light" w:cs="Calibri-Light"/>
          <w:color w:val="00000A"/>
          <w:sz w:val="20"/>
          <w:szCs w:val="20"/>
          <w:lang w:val="fr-BE"/>
        </w:rPr>
        <w:t>Les intérimaires ont, en général, des frais de déplacement domicile-lieu de travail plus élevés que les travailleurs permanents.  Souvent, il n’est pas intéressant pour les intérimaires d’acheter un abonnement pour les transports publics alors que le remboursement de leur</w:t>
      </w:r>
      <w:r w:rsidR="00150C81" w:rsidRPr="00A307CD">
        <w:rPr>
          <w:rFonts w:ascii="Fira Sans Light" w:hAnsi="Fira Sans Light" w:cs="Calibri-Light"/>
          <w:color w:val="00000A"/>
          <w:sz w:val="20"/>
          <w:szCs w:val="20"/>
          <w:lang w:val="fr-BE"/>
        </w:rPr>
        <w:t>s</w:t>
      </w:r>
      <w:r w:rsidRPr="00A307CD">
        <w:rPr>
          <w:rFonts w:ascii="Fira Sans Light" w:hAnsi="Fira Sans Light" w:cs="Calibri-Light"/>
          <w:color w:val="00000A"/>
          <w:sz w:val="20"/>
          <w:szCs w:val="20"/>
          <w:lang w:val="fr-BE"/>
        </w:rPr>
        <w:t xml:space="preserve"> frais de déplacement se fait sur base du prix de l’abonnement (carte hebdomadaire ou mensuelle).</w:t>
      </w:r>
    </w:p>
    <w:p w14:paraId="01973AAC" w14:textId="77777777" w:rsidR="003F3E5D" w:rsidRPr="00A307CD" w:rsidRDefault="003F3E5D" w:rsidP="003F3E5D">
      <w:pPr>
        <w:pStyle w:val="Lijstalinea"/>
        <w:numPr>
          <w:ilvl w:val="0"/>
          <w:numId w:val="15"/>
        </w:numPr>
        <w:autoSpaceDE w:val="0"/>
        <w:autoSpaceDN w:val="0"/>
        <w:adjustRightInd w:val="0"/>
        <w:spacing w:after="0" w:line="240" w:lineRule="auto"/>
        <w:rPr>
          <w:rFonts w:ascii="Fira Sans Light" w:hAnsi="Fira Sans Light" w:cs="Calibri-Light"/>
          <w:color w:val="00000A"/>
          <w:sz w:val="20"/>
          <w:szCs w:val="20"/>
          <w:lang w:val="fr-BE"/>
        </w:rPr>
      </w:pPr>
      <w:r w:rsidRPr="00A307CD">
        <w:rPr>
          <w:rFonts w:ascii="Fira Sans Light" w:hAnsi="Fira Sans Light" w:cs="Calibri-Light"/>
          <w:color w:val="00000A"/>
          <w:sz w:val="20"/>
          <w:szCs w:val="20"/>
          <w:lang w:val="fr-BE"/>
        </w:rPr>
        <w:t>Nous demandons que le tableau complémentaire qui figure dans la convention collective</w:t>
      </w:r>
    </w:p>
    <w:p w14:paraId="21B27901" w14:textId="77777777" w:rsidR="003F3E5D" w:rsidRPr="00A307CD" w:rsidRDefault="003F3E5D" w:rsidP="00F34558">
      <w:pPr>
        <w:pStyle w:val="Lijstalinea"/>
        <w:autoSpaceDE w:val="0"/>
        <w:autoSpaceDN w:val="0"/>
        <w:adjustRightInd w:val="0"/>
        <w:spacing w:after="0" w:line="240" w:lineRule="auto"/>
        <w:ind w:left="360"/>
        <w:rPr>
          <w:rFonts w:ascii="Fira Sans Light" w:hAnsi="Fira Sans Light" w:cs="Calibri-Light"/>
          <w:color w:val="00000A"/>
          <w:sz w:val="20"/>
          <w:szCs w:val="20"/>
          <w:lang w:val="fr-BE"/>
        </w:rPr>
      </w:pPr>
      <w:r w:rsidRPr="00A307CD">
        <w:rPr>
          <w:rFonts w:ascii="Fira Sans Light" w:hAnsi="Fira Sans Light" w:cs="Calibri-Light"/>
          <w:color w:val="00000A"/>
          <w:sz w:val="20"/>
          <w:szCs w:val="20"/>
          <w:lang w:val="fr-BE"/>
        </w:rPr>
        <w:t>relative aux indemnités de déplacement soit structurellement remplacé par le prix des billets de train tel qu’il est adapté chaque année au mois de février.</w:t>
      </w:r>
    </w:p>
    <w:p w14:paraId="5B4C742F" w14:textId="77777777" w:rsidR="003F3E5D" w:rsidRPr="00A307CD" w:rsidRDefault="003F3E5D" w:rsidP="003F3E5D">
      <w:pPr>
        <w:pStyle w:val="acv-standaard"/>
        <w:numPr>
          <w:ilvl w:val="0"/>
          <w:numId w:val="15"/>
        </w:numPr>
        <w:jc w:val="both"/>
        <w:rPr>
          <w:rFonts w:ascii="Fira Sans Light" w:eastAsiaTheme="minorHAnsi" w:hAnsi="Fira Sans Light" w:cs="Calibri-Light"/>
          <w:color w:val="00000A"/>
          <w:kern w:val="2"/>
          <w:sz w:val="20"/>
          <w:szCs w:val="20"/>
          <w:lang w:val="fr-BE"/>
          <w14:ligatures w14:val="standardContextual"/>
        </w:rPr>
      </w:pPr>
      <w:r w:rsidRPr="00A307CD">
        <w:rPr>
          <w:rFonts w:ascii="Fira Sans Light" w:eastAsiaTheme="minorHAnsi" w:hAnsi="Fira Sans Light" w:cs="Calibri-Light"/>
          <w:color w:val="00000A"/>
          <w:kern w:val="2"/>
          <w:sz w:val="20"/>
          <w:szCs w:val="20"/>
          <w:lang w:val="fr-BE"/>
          <w14:ligatures w14:val="standardContextual"/>
        </w:rPr>
        <w:t>Une indemnité vélo uniforme accompagnée de l’immunisation fiscale (0,27euro par km) sans limitation du nombre de kilomètres par jour.</w:t>
      </w:r>
    </w:p>
    <w:p w14:paraId="119E708D" w14:textId="5E8C19D0" w:rsidR="00AF4570" w:rsidRPr="00A307CD" w:rsidRDefault="003F3E5D" w:rsidP="00AF4570">
      <w:pPr>
        <w:autoSpaceDE w:val="0"/>
        <w:autoSpaceDN w:val="0"/>
        <w:adjustRightInd w:val="0"/>
        <w:rPr>
          <w:rFonts w:ascii="Fira Sans Light" w:hAnsi="Fira Sans Light" w:cs="Calibri-Light"/>
          <w:b/>
          <w:bCs/>
          <w:color w:val="00000A"/>
          <w:sz w:val="20"/>
          <w:szCs w:val="20"/>
          <w:u w:val="single"/>
          <w:lang w:val="fr-BE"/>
        </w:rPr>
      </w:pPr>
      <w:r w:rsidRPr="00A307CD">
        <w:rPr>
          <w:rFonts w:ascii="Fira Sans Light" w:hAnsi="Fira Sans Light" w:cs="Calibri-Light"/>
          <w:b/>
          <w:bCs/>
          <w:color w:val="00000A"/>
          <w:sz w:val="20"/>
          <w:szCs w:val="20"/>
          <w:u w:val="single"/>
          <w:lang w:val="fr-BE"/>
        </w:rPr>
        <w:t>V</w:t>
      </w:r>
      <w:r w:rsidR="00AF4570" w:rsidRPr="00A307CD">
        <w:rPr>
          <w:rFonts w:ascii="Fira Sans Light" w:hAnsi="Fira Sans Light" w:cs="Calibri-Light"/>
          <w:b/>
          <w:bCs/>
          <w:color w:val="00000A"/>
          <w:sz w:val="20"/>
          <w:szCs w:val="20"/>
          <w:u w:val="single"/>
          <w:lang w:val="fr-BE"/>
        </w:rPr>
        <w:t>ers une meilleure réglementation et une application des motifs légaux</w:t>
      </w:r>
    </w:p>
    <w:p w14:paraId="59B7BBEE" w14:textId="79631A6B" w:rsidR="00AF4570" w:rsidRPr="00A307CD" w:rsidRDefault="00AF4570" w:rsidP="00A40D2D">
      <w:pPr>
        <w:pStyle w:val="Lijstalinea"/>
        <w:numPr>
          <w:ilvl w:val="0"/>
          <w:numId w:val="5"/>
        </w:numPr>
        <w:autoSpaceDE w:val="0"/>
        <w:autoSpaceDN w:val="0"/>
        <w:adjustRightInd w:val="0"/>
        <w:rPr>
          <w:rFonts w:ascii="Fira Sans Light" w:hAnsi="Fira Sans Light" w:cs="Calibri-Light"/>
          <w:color w:val="00000A"/>
          <w:sz w:val="20"/>
          <w:szCs w:val="20"/>
          <w:lang w:val="fr-BE"/>
        </w:rPr>
      </w:pPr>
      <w:r w:rsidRPr="00A307CD">
        <w:rPr>
          <w:rFonts w:ascii="Fira Sans Light" w:hAnsi="Fira Sans Light" w:cs="Calibri-Light"/>
          <w:color w:val="00000A"/>
          <w:sz w:val="20"/>
          <w:szCs w:val="20"/>
          <w:lang w:val="fr-BE"/>
        </w:rPr>
        <w:lastRenderedPageBreak/>
        <w:t xml:space="preserve">Accord préalable des représentants des travailleurs pour le motif de </w:t>
      </w:r>
      <w:r w:rsidR="00E56658" w:rsidRPr="00A307CD">
        <w:rPr>
          <w:rFonts w:ascii="Fira Sans Light" w:hAnsi="Fira Sans Light" w:cs="Calibri-Light"/>
          <w:color w:val="00000A"/>
          <w:sz w:val="20"/>
          <w:szCs w:val="20"/>
          <w:lang w:val="fr-BE"/>
        </w:rPr>
        <w:t>« </w:t>
      </w:r>
      <w:r w:rsidRPr="00A307CD">
        <w:rPr>
          <w:rFonts w:ascii="Fira Sans Light" w:hAnsi="Fira Sans Light" w:cs="Calibri-Light"/>
          <w:color w:val="00000A"/>
          <w:sz w:val="20"/>
          <w:szCs w:val="20"/>
          <w:lang w:val="fr-BE"/>
        </w:rPr>
        <w:t>remplacement</w:t>
      </w:r>
      <w:r w:rsidR="00E56658" w:rsidRPr="00A307CD">
        <w:rPr>
          <w:rFonts w:ascii="Fira Sans Light" w:hAnsi="Fira Sans Light" w:cs="Calibri-Light"/>
          <w:color w:val="00000A"/>
          <w:sz w:val="20"/>
          <w:szCs w:val="20"/>
          <w:lang w:val="fr-BE"/>
        </w:rPr>
        <w:t> »</w:t>
      </w:r>
      <w:r w:rsidRPr="00A307CD">
        <w:rPr>
          <w:rFonts w:ascii="Fira Sans Light" w:hAnsi="Fira Sans Light" w:cs="Calibri-Light"/>
          <w:color w:val="00000A"/>
          <w:sz w:val="20"/>
          <w:szCs w:val="20"/>
          <w:lang w:val="fr-BE"/>
        </w:rPr>
        <w:t>/</w:t>
      </w:r>
      <w:r w:rsidR="00E56658" w:rsidRPr="00A307CD">
        <w:rPr>
          <w:rFonts w:ascii="Fira Sans Light" w:hAnsi="Fira Sans Light" w:cs="Calibri-Light"/>
          <w:color w:val="00000A"/>
          <w:sz w:val="20"/>
          <w:szCs w:val="20"/>
          <w:lang w:val="fr-BE"/>
        </w:rPr>
        <w:t>mécanisme</w:t>
      </w:r>
      <w:r w:rsidRPr="00A307CD">
        <w:rPr>
          <w:rFonts w:ascii="Fira Sans Light" w:hAnsi="Fira Sans Light" w:cs="Calibri-Light"/>
          <w:color w:val="00000A"/>
          <w:sz w:val="20"/>
          <w:szCs w:val="20"/>
          <w:lang w:val="fr-BE"/>
        </w:rPr>
        <w:t xml:space="preserve"> de contrôle (le motif </w:t>
      </w:r>
      <w:r w:rsidR="00E56658" w:rsidRPr="00A307CD">
        <w:rPr>
          <w:rFonts w:ascii="Fira Sans Light" w:hAnsi="Fira Sans Light" w:cs="Calibri-Light"/>
          <w:color w:val="00000A"/>
          <w:sz w:val="20"/>
          <w:szCs w:val="20"/>
          <w:lang w:val="fr-BE"/>
        </w:rPr>
        <w:t>« </w:t>
      </w:r>
      <w:r w:rsidRPr="00A307CD">
        <w:rPr>
          <w:rFonts w:ascii="Fira Sans Light" w:hAnsi="Fira Sans Light" w:cs="Calibri-Light"/>
          <w:color w:val="00000A"/>
          <w:sz w:val="20"/>
          <w:szCs w:val="20"/>
          <w:lang w:val="fr-BE"/>
        </w:rPr>
        <w:t>remplacement</w:t>
      </w:r>
      <w:r w:rsidR="00E56658" w:rsidRPr="00A307CD">
        <w:rPr>
          <w:rFonts w:ascii="Fira Sans Light" w:hAnsi="Fira Sans Light" w:cs="Calibri-Light"/>
          <w:color w:val="00000A"/>
          <w:sz w:val="20"/>
          <w:szCs w:val="20"/>
          <w:lang w:val="fr-BE"/>
        </w:rPr>
        <w:t> »</w:t>
      </w:r>
      <w:r w:rsidRPr="00A307CD">
        <w:rPr>
          <w:rFonts w:ascii="Fira Sans Light" w:hAnsi="Fira Sans Light" w:cs="Calibri-Light"/>
          <w:color w:val="00000A"/>
          <w:sz w:val="20"/>
          <w:szCs w:val="20"/>
          <w:lang w:val="fr-BE"/>
        </w:rPr>
        <w:t xml:space="preserve"> est de plus en plus </w:t>
      </w:r>
      <w:r w:rsidR="00336C07" w:rsidRPr="00A307CD">
        <w:rPr>
          <w:rFonts w:ascii="Fira Sans Light" w:hAnsi="Fira Sans Light" w:cs="Calibri-Light"/>
          <w:color w:val="00000A"/>
          <w:sz w:val="20"/>
          <w:szCs w:val="20"/>
          <w:lang w:val="fr-BE"/>
        </w:rPr>
        <w:t xml:space="preserve">souvent </w:t>
      </w:r>
      <w:r w:rsidRPr="00A307CD">
        <w:rPr>
          <w:rFonts w:ascii="Fira Sans Light" w:hAnsi="Fira Sans Light" w:cs="Calibri-Light"/>
          <w:color w:val="00000A"/>
          <w:sz w:val="20"/>
          <w:szCs w:val="20"/>
          <w:lang w:val="fr-BE"/>
        </w:rPr>
        <w:t xml:space="preserve">utilisé pour contourner l’accord préalable requis en cas de recours au motif </w:t>
      </w:r>
      <w:r w:rsidR="00336C07" w:rsidRPr="00A307CD">
        <w:rPr>
          <w:rFonts w:ascii="Fira Sans Light" w:hAnsi="Fira Sans Light" w:cs="Calibri-Light"/>
          <w:color w:val="00000A"/>
          <w:sz w:val="20"/>
          <w:szCs w:val="20"/>
          <w:lang w:val="fr-BE"/>
        </w:rPr>
        <w:t>« </w:t>
      </w:r>
      <w:r w:rsidR="00D95D3E" w:rsidRPr="00A307CD">
        <w:rPr>
          <w:rFonts w:ascii="Fira Sans Light" w:hAnsi="Fira Sans Light" w:cs="Calibri-Light"/>
          <w:color w:val="00000A"/>
          <w:sz w:val="20"/>
          <w:szCs w:val="20"/>
          <w:lang w:val="fr-BE"/>
        </w:rPr>
        <w:t>s</w:t>
      </w:r>
      <w:r w:rsidRPr="00A307CD">
        <w:rPr>
          <w:rFonts w:ascii="Fira Sans Light" w:hAnsi="Fira Sans Light" w:cs="Calibri-Light"/>
          <w:color w:val="00000A"/>
          <w:sz w:val="20"/>
          <w:szCs w:val="20"/>
          <w:lang w:val="fr-BE"/>
        </w:rPr>
        <w:t>urcroît temporaire de travail</w:t>
      </w:r>
      <w:r w:rsidR="00336C07" w:rsidRPr="00A307CD">
        <w:rPr>
          <w:rFonts w:ascii="Fira Sans Light" w:hAnsi="Fira Sans Light" w:cs="Calibri-Light"/>
          <w:color w:val="00000A"/>
          <w:sz w:val="20"/>
          <w:szCs w:val="20"/>
          <w:lang w:val="fr-BE"/>
        </w:rPr>
        <w:t> »</w:t>
      </w:r>
      <w:r w:rsidRPr="00A307CD">
        <w:rPr>
          <w:rFonts w:ascii="Fira Sans Light" w:hAnsi="Fira Sans Light" w:cs="Calibri-Light"/>
          <w:color w:val="00000A"/>
          <w:sz w:val="20"/>
          <w:szCs w:val="20"/>
          <w:lang w:val="fr-BE"/>
        </w:rPr>
        <w:t xml:space="preserve">). </w:t>
      </w:r>
      <w:r w:rsidR="00452267" w:rsidRPr="00A307CD">
        <w:rPr>
          <w:rFonts w:ascii="Fira Sans Light" w:hAnsi="Fira Sans Light" w:cs="Calibri-Light"/>
          <w:color w:val="00000A"/>
          <w:sz w:val="20"/>
          <w:szCs w:val="20"/>
          <w:lang w:val="fr-BE"/>
        </w:rPr>
        <w:t>Alternativement</w:t>
      </w:r>
      <w:r w:rsidR="00291DE5" w:rsidRPr="00A307CD">
        <w:rPr>
          <w:rFonts w:ascii="Fira Sans Light" w:hAnsi="Fira Sans Light" w:cs="Calibri-Light"/>
          <w:color w:val="00000A"/>
          <w:sz w:val="20"/>
          <w:szCs w:val="20"/>
          <w:lang w:val="fr-BE"/>
        </w:rPr>
        <w:t>,</w:t>
      </w:r>
      <w:r w:rsidR="00452267" w:rsidRPr="00A307CD">
        <w:rPr>
          <w:rFonts w:ascii="Fira Sans Light" w:hAnsi="Fira Sans Light" w:cs="Calibri-Light"/>
          <w:color w:val="00000A"/>
          <w:sz w:val="20"/>
          <w:szCs w:val="20"/>
          <w:lang w:val="fr-BE"/>
        </w:rPr>
        <w:t xml:space="preserve"> on pourrait</w:t>
      </w:r>
      <w:r w:rsidRPr="00A307CD">
        <w:rPr>
          <w:rFonts w:ascii="Fira Sans Light" w:hAnsi="Fira Sans Light" w:cs="Calibri-Light"/>
          <w:color w:val="00000A"/>
          <w:sz w:val="20"/>
          <w:szCs w:val="20"/>
          <w:lang w:val="fr-BE"/>
        </w:rPr>
        <w:t xml:space="preserve"> prévoir que le nom du travailleur remplacé doit figurer dans le contrat de remplacement, comme c'est le cas pour les contrats de remplacement en dehors de l'intérim. </w:t>
      </w:r>
    </w:p>
    <w:p w14:paraId="41148791" w14:textId="14C181FD" w:rsidR="007B2AD4" w:rsidRPr="00A307CD" w:rsidRDefault="007B2AD4" w:rsidP="007B2AD4">
      <w:pPr>
        <w:pStyle w:val="Lijstalinea"/>
        <w:autoSpaceDE w:val="0"/>
        <w:autoSpaceDN w:val="0"/>
        <w:adjustRightInd w:val="0"/>
        <w:ind w:left="360"/>
        <w:rPr>
          <w:rFonts w:ascii="Fira Sans Light" w:hAnsi="Fira Sans Light" w:cs="Calibri-Light"/>
          <w:color w:val="00000A"/>
          <w:sz w:val="20"/>
          <w:szCs w:val="20"/>
          <w:lang w:val="fr-BE"/>
        </w:rPr>
      </w:pPr>
    </w:p>
    <w:p w14:paraId="4E80D607" w14:textId="1A3A39A1" w:rsidR="00AF4570" w:rsidRPr="00A307CD" w:rsidRDefault="00AF4570" w:rsidP="00A40D2D">
      <w:pPr>
        <w:pStyle w:val="Lijstalinea"/>
        <w:numPr>
          <w:ilvl w:val="0"/>
          <w:numId w:val="5"/>
        </w:numPr>
        <w:autoSpaceDE w:val="0"/>
        <w:autoSpaceDN w:val="0"/>
        <w:adjustRightInd w:val="0"/>
        <w:rPr>
          <w:rFonts w:ascii="Fira Sans Light" w:hAnsi="Fira Sans Light" w:cs="Calibri-Light"/>
          <w:color w:val="00000A"/>
          <w:sz w:val="20"/>
          <w:szCs w:val="20"/>
          <w:lang w:val="fr-BE"/>
        </w:rPr>
      </w:pPr>
      <w:bookmarkStart w:id="0" w:name="_Hlk148080429"/>
      <w:r w:rsidRPr="00A307CD">
        <w:rPr>
          <w:rFonts w:ascii="Fira Sans Light" w:hAnsi="Fira Sans Light" w:cs="Calibri-Light"/>
          <w:color w:val="00000A"/>
          <w:sz w:val="20"/>
          <w:szCs w:val="20"/>
          <w:lang w:val="fr-BE"/>
        </w:rPr>
        <w:t xml:space="preserve">Le renforcement de ces motifs devrait </w:t>
      </w:r>
      <w:r w:rsidR="00D95D3E" w:rsidRPr="00A307CD">
        <w:rPr>
          <w:rFonts w:ascii="Fira Sans Light" w:hAnsi="Fira Sans Light" w:cs="Calibri-Light"/>
          <w:color w:val="00000A"/>
          <w:sz w:val="20"/>
          <w:szCs w:val="20"/>
          <w:lang w:val="fr-BE"/>
        </w:rPr>
        <w:t>engendrer</w:t>
      </w:r>
      <w:r w:rsidRPr="00A307CD">
        <w:rPr>
          <w:rFonts w:ascii="Fira Sans Light" w:hAnsi="Fira Sans Light" w:cs="Calibri-Light"/>
          <w:color w:val="00000A"/>
          <w:sz w:val="20"/>
          <w:szCs w:val="20"/>
          <w:lang w:val="fr-BE"/>
        </w:rPr>
        <w:t xml:space="preserve"> </w:t>
      </w:r>
      <w:r w:rsidR="00D95D3E" w:rsidRPr="00A307CD">
        <w:rPr>
          <w:rFonts w:ascii="Fira Sans Light" w:hAnsi="Fira Sans Light" w:cs="Calibri-Light"/>
          <w:color w:val="00000A"/>
          <w:sz w:val="20"/>
          <w:szCs w:val="20"/>
          <w:lang w:val="fr-BE"/>
        </w:rPr>
        <w:t>l’application effective</w:t>
      </w:r>
      <w:r w:rsidRPr="00A307CD">
        <w:rPr>
          <w:rFonts w:ascii="Fira Sans Light" w:hAnsi="Fira Sans Light" w:cs="Calibri-Light"/>
          <w:color w:val="00000A"/>
          <w:sz w:val="20"/>
          <w:szCs w:val="20"/>
          <w:lang w:val="fr-BE"/>
        </w:rPr>
        <w:t xml:space="preserve"> </w:t>
      </w:r>
      <w:r w:rsidR="00D02DF7" w:rsidRPr="00A307CD">
        <w:rPr>
          <w:rFonts w:ascii="Fira Sans Light" w:hAnsi="Fira Sans Light" w:cs="Calibri-Light"/>
          <w:color w:val="00000A"/>
          <w:sz w:val="20"/>
          <w:szCs w:val="20"/>
          <w:lang w:val="fr-BE"/>
        </w:rPr>
        <w:t>du</w:t>
      </w:r>
      <w:r w:rsidRPr="00A307CD">
        <w:rPr>
          <w:rFonts w:ascii="Fira Sans Light" w:hAnsi="Fira Sans Light" w:cs="Calibri-Light"/>
          <w:color w:val="00000A"/>
          <w:sz w:val="20"/>
          <w:szCs w:val="20"/>
          <w:lang w:val="fr-BE"/>
        </w:rPr>
        <w:t xml:space="preserve"> motif insertion, avec les garanties prévues par ce motif.</w:t>
      </w:r>
    </w:p>
    <w:bookmarkEnd w:id="0"/>
    <w:p w14:paraId="56D0961F" w14:textId="77777777" w:rsidR="003F3E5D" w:rsidRPr="00A307CD" w:rsidRDefault="003F3E5D" w:rsidP="00A40D2D">
      <w:pPr>
        <w:autoSpaceDE w:val="0"/>
        <w:autoSpaceDN w:val="0"/>
        <w:adjustRightInd w:val="0"/>
        <w:rPr>
          <w:rFonts w:ascii="Fira Sans Light" w:hAnsi="Fira Sans Light" w:cs="Calibri-Light"/>
          <w:b/>
          <w:bCs/>
          <w:color w:val="00000A"/>
          <w:sz w:val="20"/>
          <w:szCs w:val="20"/>
          <w:u w:val="single"/>
          <w:lang w:val="fr-BE"/>
        </w:rPr>
      </w:pPr>
    </w:p>
    <w:p w14:paraId="5C518254" w14:textId="3FC72B30" w:rsidR="00A40D2D" w:rsidRPr="00A307CD" w:rsidRDefault="00A40D2D" w:rsidP="00A40D2D">
      <w:pPr>
        <w:autoSpaceDE w:val="0"/>
        <w:autoSpaceDN w:val="0"/>
        <w:adjustRightInd w:val="0"/>
        <w:rPr>
          <w:rFonts w:ascii="Fira Sans Light" w:hAnsi="Fira Sans Light" w:cs="Calibri-Light"/>
          <w:b/>
          <w:bCs/>
          <w:color w:val="00000A"/>
          <w:sz w:val="20"/>
          <w:szCs w:val="20"/>
          <w:u w:val="single"/>
          <w:lang w:val="fr-BE"/>
        </w:rPr>
      </w:pPr>
      <w:r w:rsidRPr="00A307CD">
        <w:rPr>
          <w:rFonts w:ascii="Fira Sans Light" w:hAnsi="Fira Sans Light" w:cs="Calibri-Light"/>
          <w:b/>
          <w:bCs/>
          <w:color w:val="00000A"/>
          <w:sz w:val="20"/>
          <w:szCs w:val="20"/>
          <w:u w:val="single"/>
          <w:lang w:val="fr-BE"/>
        </w:rPr>
        <w:t xml:space="preserve">Règlement de travail </w:t>
      </w:r>
    </w:p>
    <w:p w14:paraId="3F9FA1AF" w14:textId="114C5660" w:rsidR="00AF4570" w:rsidRPr="00A307CD" w:rsidRDefault="00D02DF7" w:rsidP="00A40D2D">
      <w:pPr>
        <w:spacing w:after="0" w:line="240" w:lineRule="auto"/>
        <w:rPr>
          <w:rFonts w:ascii="Fira Sans Light" w:hAnsi="Fira Sans Light" w:cs="Calibri-Light"/>
          <w:color w:val="00000A"/>
          <w:sz w:val="20"/>
          <w:szCs w:val="20"/>
          <w:lang w:val="fr-BE"/>
        </w:rPr>
      </w:pPr>
      <w:r w:rsidRPr="00A307CD">
        <w:rPr>
          <w:rFonts w:ascii="Fira Sans Light" w:hAnsi="Fira Sans Light" w:cs="Calibri-Light"/>
          <w:color w:val="00000A"/>
          <w:kern w:val="0"/>
          <w:sz w:val="20"/>
          <w:szCs w:val="20"/>
          <w:lang w:val="fr-BE"/>
          <w14:ligatures w14:val="none"/>
        </w:rPr>
        <w:t>Le r</w:t>
      </w:r>
      <w:r w:rsidR="00A40D2D" w:rsidRPr="00A307CD">
        <w:rPr>
          <w:rFonts w:ascii="Fira Sans Light" w:hAnsi="Fira Sans Light" w:cs="Calibri-Light"/>
          <w:color w:val="00000A"/>
          <w:kern w:val="0"/>
          <w:sz w:val="20"/>
          <w:szCs w:val="20"/>
          <w:lang w:val="fr-BE"/>
          <w14:ligatures w14:val="none"/>
        </w:rPr>
        <w:t xml:space="preserve">èglement de travail et </w:t>
      </w:r>
      <w:r w:rsidRPr="00A307CD">
        <w:rPr>
          <w:rFonts w:ascii="Fira Sans Light" w:hAnsi="Fira Sans Light" w:cs="Calibri-Light"/>
          <w:color w:val="00000A"/>
          <w:kern w:val="0"/>
          <w:sz w:val="20"/>
          <w:szCs w:val="20"/>
          <w:lang w:val="fr-BE"/>
          <w14:ligatures w14:val="none"/>
        </w:rPr>
        <w:t xml:space="preserve">le </w:t>
      </w:r>
      <w:r w:rsidR="00E832E0" w:rsidRPr="00A307CD">
        <w:rPr>
          <w:rFonts w:ascii="Fira Sans Light" w:hAnsi="Fira Sans Light" w:cs="Calibri-Light"/>
          <w:color w:val="00000A"/>
          <w:kern w:val="0"/>
          <w:sz w:val="20"/>
          <w:szCs w:val="20"/>
          <w:lang w:val="fr-BE"/>
          <w14:ligatures w14:val="none"/>
        </w:rPr>
        <w:t>modèle</w:t>
      </w:r>
      <w:r w:rsidR="00A40D2D" w:rsidRPr="00A307CD">
        <w:rPr>
          <w:rFonts w:ascii="Fira Sans Light" w:hAnsi="Fira Sans Light" w:cs="Calibri-Light"/>
          <w:color w:val="00000A"/>
          <w:kern w:val="0"/>
          <w:sz w:val="20"/>
          <w:szCs w:val="20"/>
          <w:lang w:val="fr-BE"/>
          <w14:ligatures w14:val="none"/>
        </w:rPr>
        <w:t xml:space="preserve"> type du contrat de travail de l’entreprise intérimaire </w:t>
      </w:r>
      <w:r w:rsidR="00E832E0" w:rsidRPr="00A307CD">
        <w:rPr>
          <w:rFonts w:ascii="Fira Sans Light" w:hAnsi="Fira Sans Light" w:cs="Calibri-Light"/>
          <w:color w:val="00000A"/>
          <w:kern w:val="0"/>
          <w:sz w:val="20"/>
          <w:szCs w:val="20"/>
          <w:lang w:val="fr-BE"/>
          <w14:ligatures w14:val="none"/>
        </w:rPr>
        <w:t xml:space="preserve">doit </w:t>
      </w:r>
      <w:r w:rsidR="00FD688F" w:rsidRPr="00A307CD">
        <w:rPr>
          <w:rFonts w:ascii="Fira Sans Light" w:hAnsi="Fira Sans Light" w:cs="Calibri-Light"/>
          <w:color w:val="00000A"/>
          <w:kern w:val="0"/>
          <w:sz w:val="20"/>
          <w:szCs w:val="20"/>
          <w:lang w:val="fr-BE"/>
          <w14:ligatures w14:val="none"/>
        </w:rPr>
        <w:t>toujours</w:t>
      </w:r>
      <w:r w:rsidR="00E832E0" w:rsidRPr="00A307CD">
        <w:rPr>
          <w:rFonts w:ascii="Fira Sans Light" w:hAnsi="Fira Sans Light" w:cs="Calibri-Light"/>
          <w:color w:val="00000A"/>
          <w:kern w:val="0"/>
          <w:sz w:val="20"/>
          <w:szCs w:val="20"/>
          <w:lang w:val="fr-BE"/>
          <w14:ligatures w14:val="none"/>
        </w:rPr>
        <w:t xml:space="preserve"> être transmis</w:t>
      </w:r>
      <w:r w:rsidR="00A40D2D" w:rsidRPr="00A307CD">
        <w:rPr>
          <w:rFonts w:ascii="Fira Sans Light" w:hAnsi="Fira Sans Light" w:cs="Calibri-Light"/>
          <w:color w:val="00000A"/>
          <w:kern w:val="0"/>
          <w:sz w:val="20"/>
          <w:szCs w:val="20"/>
          <w:lang w:val="fr-BE"/>
          <w14:ligatures w14:val="none"/>
        </w:rPr>
        <w:t xml:space="preserve"> à la délégation syndicale</w:t>
      </w:r>
      <w:r w:rsidR="00E832E0" w:rsidRPr="00A307CD">
        <w:rPr>
          <w:rFonts w:ascii="Fira Sans Light" w:hAnsi="Fira Sans Light" w:cs="Calibri-Light"/>
          <w:color w:val="00000A"/>
          <w:kern w:val="0"/>
          <w:sz w:val="20"/>
          <w:szCs w:val="20"/>
          <w:lang w:val="fr-BE"/>
          <w14:ligatures w14:val="none"/>
        </w:rPr>
        <w:t xml:space="preserve"> de l’entreprise utilisatrice. </w:t>
      </w:r>
    </w:p>
    <w:p w14:paraId="27837AF6" w14:textId="20B1906C" w:rsidR="00AF4570" w:rsidRPr="00A307CD" w:rsidRDefault="00AF4570" w:rsidP="00AF4570">
      <w:pPr>
        <w:autoSpaceDE w:val="0"/>
        <w:autoSpaceDN w:val="0"/>
        <w:adjustRightInd w:val="0"/>
        <w:rPr>
          <w:rFonts w:ascii="Fira Sans Light" w:hAnsi="Fira Sans Light" w:cs="Calibri-Light"/>
          <w:color w:val="00000A"/>
          <w:sz w:val="20"/>
          <w:szCs w:val="20"/>
          <w:lang w:val="fr-BE"/>
        </w:rPr>
      </w:pPr>
    </w:p>
    <w:p w14:paraId="0889A491" w14:textId="1B1BFA42" w:rsidR="003F3E5D" w:rsidRPr="00A307CD" w:rsidRDefault="003F3E5D" w:rsidP="003F3E5D">
      <w:pPr>
        <w:autoSpaceDE w:val="0"/>
        <w:autoSpaceDN w:val="0"/>
        <w:adjustRightInd w:val="0"/>
        <w:rPr>
          <w:rFonts w:ascii="Fira Sans Light" w:hAnsi="Fira Sans Light" w:cs="Calibri-Light"/>
          <w:b/>
          <w:bCs/>
          <w:color w:val="00000A"/>
          <w:sz w:val="20"/>
          <w:szCs w:val="20"/>
          <w:u w:val="single"/>
          <w:lang w:val="fr-BE"/>
        </w:rPr>
      </w:pPr>
      <w:r w:rsidRPr="00A307CD">
        <w:rPr>
          <w:rFonts w:ascii="Fira Sans Light" w:hAnsi="Fira Sans Light" w:cs="Calibri-Light"/>
          <w:b/>
          <w:bCs/>
          <w:color w:val="00000A"/>
          <w:sz w:val="20"/>
          <w:szCs w:val="20"/>
          <w:u w:val="single"/>
          <w:lang w:val="fr-BE"/>
        </w:rPr>
        <w:t xml:space="preserve">Droit à la déconnexion </w:t>
      </w:r>
    </w:p>
    <w:p w14:paraId="237AFD49" w14:textId="77777777" w:rsidR="003F3E5D" w:rsidRPr="00A307CD" w:rsidRDefault="003F3E5D" w:rsidP="003F3E5D">
      <w:pPr>
        <w:autoSpaceDE w:val="0"/>
        <w:autoSpaceDN w:val="0"/>
        <w:adjustRightInd w:val="0"/>
        <w:rPr>
          <w:rFonts w:ascii="Fira Sans Light" w:hAnsi="Fira Sans Light" w:cs="Calibri-Light"/>
          <w:color w:val="00000A"/>
          <w:sz w:val="20"/>
          <w:szCs w:val="20"/>
          <w:lang w:val="fr-BE"/>
        </w:rPr>
      </w:pPr>
      <w:r w:rsidRPr="00A307CD">
        <w:rPr>
          <w:rFonts w:ascii="Fira Sans Light" w:hAnsi="Fira Sans Light" w:cs="Calibri-Light"/>
          <w:color w:val="00000A"/>
          <w:sz w:val="20"/>
          <w:szCs w:val="20"/>
          <w:lang w:val="fr-BE"/>
        </w:rPr>
        <w:t>Mise en œuvre du deal pour l’emploi par un encadrement clair du droit à la déconnexion – au même titre que les travailleurs fixes.</w:t>
      </w:r>
    </w:p>
    <w:p w14:paraId="128F9568" w14:textId="77777777" w:rsidR="003F3E5D" w:rsidRPr="00A307CD" w:rsidRDefault="003F3E5D" w:rsidP="003F3E5D">
      <w:pPr>
        <w:rPr>
          <w:rFonts w:ascii="Fira Sans Light" w:hAnsi="Fira Sans Light" w:cs="Calibri Light"/>
          <w:b/>
          <w:bCs/>
          <w:sz w:val="20"/>
          <w:szCs w:val="20"/>
          <w:u w:val="single"/>
          <w:lang w:val="fr-FR"/>
        </w:rPr>
      </w:pPr>
    </w:p>
    <w:p w14:paraId="14872503" w14:textId="429CC071" w:rsidR="003F3E5D" w:rsidRPr="00A307CD" w:rsidRDefault="003F3E5D" w:rsidP="003F3E5D">
      <w:pPr>
        <w:rPr>
          <w:rFonts w:ascii="Fira Sans Light" w:hAnsi="Fira Sans Light" w:cs="Calibri Light"/>
          <w:b/>
          <w:bCs/>
          <w:sz w:val="20"/>
          <w:szCs w:val="20"/>
          <w:u w:val="single"/>
          <w:lang w:val="fr-FR"/>
        </w:rPr>
      </w:pPr>
      <w:r w:rsidRPr="00A307CD">
        <w:rPr>
          <w:rFonts w:ascii="Fira Sans Light" w:hAnsi="Fira Sans Light" w:cs="Calibri Light"/>
          <w:b/>
          <w:bCs/>
          <w:sz w:val="20"/>
          <w:szCs w:val="20"/>
          <w:u w:val="single"/>
          <w:lang w:val="fr-FR"/>
        </w:rPr>
        <w:t>Conditions d’ancienneté en cas de maladie</w:t>
      </w:r>
    </w:p>
    <w:p w14:paraId="1FA3B2FE" w14:textId="77777777" w:rsidR="003F3E5D" w:rsidRPr="00A307CD" w:rsidRDefault="003F3E5D" w:rsidP="003F3E5D">
      <w:pPr>
        <w:pStyle w:val="Lijstalinea"/>
        <w:numPr>
          <w:ilvl w:val="0"/>
          <w:numId w:val="9"/>
        </w:numPr>
        <w:rPr>
          <w:rFonts w:ascii="Fira Sans Light" w:hAnsi="Fira Sans Light" w:cs="Calibri Light"/>
          <w:sz w:val="20"/>
          <w:szCs w:val="20"/>
          <w:lang w:val="fr-FR"/>
        </w:rPr>
      </w:pPr>
      <w:r w:rsidRPr="00A307CD">
        <w:rPr>
          <w:rFonts w:ascii="Fira Sans Light" w:hAnsi="Fira Sans Light" w:cs="Calibri Light"/>
          <w:sz w:val="20"/>
          <w:szCs w:val="20"/>
          <w:lang w:val="fr-FR"/>
        </w:rPr>
        <w:t xml:space="preserve">Suppression de la double condition d'ancienneté pour l'obtention de l’indemnité complémentaire en cas de maladie après la fin du contrat et en cas de prolongation de la maladie après une période de salaire garanti.  </w:t>
      </w:r>
    </w:p>
    <w:p w14:paraId="66167803" w14:textId="77777777" w:rsidR="003F3E5D" w:rsidRPr="00A307CD" w:rsidRDefault="003F3E5D" w:rsidP="003F3E5D">
      <w:pPr>
        <w:pStyle w:val="Lijstalinea"/>
        <w:ind w:left="360"/>
        <w:rPr>
          <w:rFonts w:ascii="Fira Sans Light" w:hAnsi="Fira Sans Light" w:cs="Calibri Light"/>
          <w:sz w:val="20"/>
          <w:szCs w:val="20"/>
          <w:lang w:val="fr-FR"/>
        </w:rPr>
      </w:pPr>
    </w:p>
    <w:p w14:paraId="0706FEB5" w14:textId="77777777" w:rsidR="003F3E5D" w:rsidRPr="00A307CD" w:rsidRDefault="003F3E5D" w:rsidP="003F3E5D">
      <w:pPr>
        <w:pStyle w:val="Lijstalinea"/>
        <w:numPr>
          <w:ilvl w:val="0"/>
          <w:numId w:val="9"/>
        </w:numPr>
        <w:rPr>
          <w:rFonts w:ascii="Fira Sans Light" w:hAnsi="Fira Sans Light" w:cs="Calibri Light"/>
          <w:sz w:val="20"/>
          <w:szCs w:val="20"/>
          <w:lang w:val="fr-FR"/>
        </w:rPr>
      </w:pPr>
      <w:r w:rsidRPr="00A307CD">
        <w:rPr>
          <w:rFonts w:ascii="Fira Sans Light" w:hAnsi="Fira Sans Light" w:cs="Calibri Light"/>
          <w:sz w:val="20"/>
          <w:szCs w:val="20"/>
          <w:lang w:val="fr-FR"/>
        </w:rPr>
        <w:t>Adaptation de l’article 13 de la loi sur le travail intérimaire du 24 juillet 1987 : pas d’interruption de l’ancienneté en cas de période d’inactivité de 16 jours ou moins.</w:t>
      </w:r>
    </w:p>
    <w:p w14:paraId="49034B76" w14:textId="77777777" w:rsidR="003F3E5D" w:rsidRPr="00A307CD" w:rsidRDefault="003F3E5D" w:rsidP="003F3E5D">
      <w:pPr>
        <w:rPr>
          <w:rFonts w:ascii="Fira Sans Light" w:hAnsi="Fira Sans Light" w:cs="Calibri Light"/>
          <w:b/>
          <w:bCs/>
          <w:sz w:val="20"/>
          <w:szCs w:val="20"/>
          <w:u w:val="single"/>
          <w:lang w:val="fr-FR"/>
        </w:rPr>
      </w:pPr>
    </w:p>
    <w:p w14:paraId="6EEA89E4" w14:textId="00A159EB" w:rsidR="003F3E5D" w:rsidRPr="00A307CD" w:rsidRDefault="003F3E5D" w:rsidP="003F3E5D">
      <w:pPr>
        <w:rPr>
          <w:rFonts w:ascii="Fira Sans Light" w:hAnsi="Fira Sans Light" w:cs="Calibri Light"/>
          <w:b/>
          <w:bCs/>
          <w:sz w:val="20"/>
          <w:szCs w:val="20"/>
          <w:u w:val="single"/>
          <w:lang w:val="fr-FR"/>
        </w:rPr>
      </w:pPr>
      <w:r w:rsidRPr="00A307CD">
        <w:rPr>
          <w:rFonts w:ascii="Fira Sans Light" w:hAnsi="Fira Sans Light" w:cs="Calibri Light"/>
          <w:b/>
          <w:bCs/>
          <w:sz w:val="20"/>
          <w:szCs w:val="20"/>
          <w:u w:val="single"/>
          <w:lang w:val="fr-FR"/>
        </w:rPr>
        <w:t xml:space="preserve">Congés thématiques et crédit-temps </w:t>
      </w:r>
    </w:p>
    <w:p w14:paraId="36B8E398" w14:textId="77777777" w:rsidR="003F3E5D" w:rsidRPr="00A307CD" w:rsidRDefault="003F3E5D" w:rsidP="003F3E5D">
      <w:pPr>
        <w:rPr>
          <w:rFonts w:ascii="Fira Sans Light" w:hAnsi="Fira Sans Light" w:cs="Calibri Light"/>
          <w:sz w:val="20"/>
          <w:szCs w:val="20"/>
          <w:lang w:val="fr-FR"/>
        </w:rPr>
      </w:pPr>
      <w:r w:rsidRPr="00A307CD">
        <w:rPr>
          <w:rFonts w:ascii="Fira Sans Light" w:hAnsi="Fira Sans Light" w:cs="Calibri Light"/>
          <w:sz w:val="20"/>
          <w:szCs w:val="20"/>
          <w:lang w:val="fr-FR"/>
        </w:rPr>
        <w:t>Garantir un accès égal aux systèmes de congés thématiques et de crédit-temps.</w:t>
      </w:r>
    </w:p>
    <w:p w14:paraId="340E0BC5" w14:textId="77777777" w:rsidR="003F3E5D" w:rsidRPr="00A307CD" w:rsidRDefault="003F3E5D" w:rsidP="003F3E5D">
      <w:pPr>
        <w:rPr>
          <w:rFonts w:ascii="Fira Sans Light" w:hAnsi="Fira Sans Light" w:cs="Calibri Light"/>
          <w:b/>
          <w:bCs/>
          <w:sz w:val="20"/>
          <w:szCs w:val="20"/>
          <w:u w:val="single"/>
          <w:lang w:val="fr-FR"/>
        </w:rPr>
      </w:pPr>
    </w:p>
    <w:p w14:paraId="4DAE1CA2" w14:textId="1E72C576" w:rsidR="003F3E5D" w:rsidRPr="00A307CD" w:rsidRDefault="003F3E5D" w:rsidP="003F3E5D">
      <w:pPr>
        <w:rPr>
          <w:rFonts w:ascii="Fira Sans Light" w:hAnsi="Fira Sans Light" w:cs="Calibri Light"/>
          <w:b/>
          <w:bCs/>
          <w:sz w:val="20"/>
          <w:szCs w:val="20"/>
          <w:u w:val="single"/>
          <w:lang w:val="fr-FR"/>
        </w:rPr>
      </w:pPr>
      <w:r w:rsidRPr="00A307CD">
        <w:rPr>
          <w:rFonts w:ascii="Fira Sans Light" w:hAnsi="Fira Sans Light" w:cs="Calibri Light"/>
          <w:b/>
          <w:bCs/>
          <w:sz w:val="20"/>
          <w:szCs w:val="20"/>
          <w:u w:val="single"/>
          <w:lang w:val="fr-FR"/>
        </w:rPr>
        <w:t>Assistance en cas d’accident de travail</w:t>
      </w:r>
    </w:p>
    <w:p w14:paraId="2B8D4A38" w14:textId="68CAE034" w:rsidR="003F3E5D" w:rsidRPr="00A307CD" w:rsidRDefault="003F3E5D" w:rsidP="003F3E5D">
      <w:pPr>
        <w:pStyle w:val="Lijstalinea"/>
        <w:numPr>
          <w:ilvl w:val="0"/>
          <w:numId w:val="9"/>
        </w:numPr>
        <w:rPr>
          <w:rFonts w:ascii="Fira Sans Light" w:hAnsi="Fira Sans Light" w:cs="Calibri Light"/>
          <w:sz w:val="20"/>
          <w:szCs w:val="20"/>
          <w:lang w:val="fr-FR"/>
        </w:rPr>
      </w:pPr>
      <w:r w:rsidRPr="00A307CD">
        <w:rPr>
          <w:rFonts w:ascii="Fira Sans Light" w:hAnsi="Fira Sans Light" w:cs="Calibri Light"/>
          <w:sz w:val="20"/>
          <w:szCs w:val="20"/>
          <w:lang w:val="fr-FR"/>
        </w:rPr>
        <w:t>L'agence de travail intérimaire doit désigner un expert médical afin d</w:t>
      </w:r>
      <w:r w:rsidR="00EC7F4D" w:rsidRPr="00A307CD">
        <w:rPr>
          <w:rFonts w:ascii="Fira Sans Light" w:hAnsi="Fira Sans Light" w:cs="Calibri Light"/>
          <w:sz w:val="20"/>
          <w:szCs w:val="20"/>
          <w:lang w:val="fr-FR"/>
        </w:rPr>
        <w:t>’</w:t>
      </w:r>
      <w:r w:rsidRPr="00A307CD">
        <w:rPr>
          <w:rFonts w:ascii="Fira Sans Light" w:hAnsi="Fira Sans Light" w:cs="Calibri Light"/>
          <w:sz w:val="20"/>
          <w:szCs w:val="20"/>
          <w:lang w:val="fr-FR"/>
        </w:rPr>
        <w:t xml:space="preserve">assister </w:t>
      </w:r>
      <w:r w:rsidR="00EC7F4D" w:rsidRPr="00A307CD">
        <w:rPr>
          <w:rFonts w:ascii="Fira Sans Light" w:hAnsi="Fira Sans Light" w:cs="Calibri Light"/>
          <w:sz w:val="20"/>
          <w:szCs w:val="20"/>
          <w:lang w:val="fr-FR"/>
        </w:rPr>
        <w:t xml:space="preserve">l’intérimaire </w:t>
      </w:r>
      <w:r w:rsidRPr="00A307CD">
        <w:rPr>
          <w:rFonts w:ascii="Fira Sans Light" w:hAnsi="Fira Sans Light" w:cs="Calibri Light"/>
          <w:sz w:val="20"/>
          <w:szCs w:val="20"/>
          <w:lang w:val="fr-FR"/>
        </w:rPr>
        <w:t xml:space="preserve">en cas d’accident de travail, au moment </w:t>
      </w:r>
      <w:r w:rsidR="00987E42" w:rsidRPr="00A307CD">
        <w:rPr>
          <w:rFonts w:ascii="Fira Sans Light" w:hAnsi="Fira Sans Light" w:cs="Calibri Light"/>
          <w:sz w:val="20"/>
          <w:szCs w:val="20"/>
          <w:lang w:val="fr-FR"/>
        </w:rPr>
        <w:t xml:space="preserve">des </w:t>
      </w:r>
      <w:r w:rsidRPr="00A307CD">
        <w:rPr>
          <w:rFonts w:ascii="Fira Sans Light" w:hAnsi="Fira Sans Light" w:cs="Calibri Light"/>
          <w:sz w:val="20"/>
          <w:szCs w:val="20"/>
          <w:lang w:val="fr-FR"/>
        </w:rPr>
        <w:t xml:space="preserve">expertises. </w:t>
      </w:r>
    </w:p>
    <w:p w14:paraId="35C36D53" w14:textId="77777777" w:rsidR="003F3E5D" w:rsidRPr="00A307CD" w:rsidRDefault="003F3E5D" w:rsidP="003F3E5D">
      <w:pPr>
        <w:rPr>
          <w:rFonts w:ascii="Fira Sans Light" w:hAnsi="Fira Sans Light" w:cs="Calibri Light"/>
          <w:b/>
          <w:bCs/>
          <w:sz w:val="20"/>
          <w:szCs w:val="20"/>
          <w:u w:val="single"/>
          <w:lang w:val="fr-FR"/>
        </w:rPr>
      </w:pPr>
    </w:p>
    <w:p w14:paraId="19BE1E40" w14:textId="19E65E7C" w:rsidR="003F3E5D" w:rsidRPr="00A307CD" w:rsidRDefault="003F3E5D" w:rsidP="003F3E5D">
      <w:pPr>
        <w:rPr>
          <w:rFonts w:ascii="Fira Sans Light" w:hAnsi="Fira Sans Light" w:cs="Calibri Light"/>
          <w:b/>
          <w:bCs/>
          <w:sz w:val="20"/>
          <w:szCs w:val="20"/>
          <w:u w:val="single"/>
          <w:lang w:val="fr-FR"/>
        </w:rPr>
      </w:pPr>
      <w:r w:rsidRPr="00A307CD">
        <w:rPr>
          <w:rFonts w:ascii="Fira Sans Light" w:hAnsi="Fira Sans Light" w:cs="Calibri Light"/>
          <w:b/>
          <w:bCs/>
          <w:sz w:val="20"/>
          <w:szCs w:val="20"/>
          <w:u w:val="single"/>
          <w:lang w:val="fr-FR"/>
        </w:rPr>
        <w:t>Chômage temporaire </w:t>
      </w:r>
    </w:p>
    <w:p w14:paraId="2D9B4961" w14:textId="77777777" w:rsidR="003F3E5D" w:rsidRPr="00A307CD" w:rsidRDefault="003F3E5D" w:rsidP="003F3E5D">
      <w:pPr>
        <w:pStyle w:val="Lijstalinea"/>
        <w:numPr>
          <w:ilvl w:val="0"/>
          <w:numId w:val="9"/>
        </w:numPr>
        <w:rPr>
          <w:rFonts w:ascii="Fira Sans Light" w:hAnsi="Fira Sans Light" w:cs="Calibri Light"/>
          <w:sz w:val="20"/>
          <w:szCs w:val="20"/>
          <w:lang w:val="fr-FR"/>
        </w:rPr>
      </w:pPr>
      <w:r w:rsidRPr="00A307CD">
        <w:rPr>
          <w:rFonts w:ascii="Fira Sans Light" w:hAnsi="Fira Sans Light" w:cs="Calibri Light"/>
          <w:sz w:val="20"/>
          <w:szCs w:val="20"/>
          <w:lang w:val="fr-FR"/>
        </w:rPr>
        <w:t>Octroi automatique de l’indemnité complémentaire octroyée par l’entreprise utilisatrice en cas de chômage temporaire (éviter les ruptures de contrat et la mise en chômage complet).</w:t>
      </w:r>
    </w:p>
    <w:p w14:paraId="0472A3D7" w14:textId="77777777" w:rsidR="003F3E5D" w:rsidRPr="00A307CD" w:rsidRDefault="003F3E5D" w:rsidP="00B4254C">
      <w:pPr>
        <w:spacing w:after="0" w:line="240" w:lineRule="auto"/>
        <w:rPr>
          <w:rFonts w:ascii="Fira Sans Light" w:hAnsi="Fira Sans Light" w:cs="Calibri Light"/>
          <w:b/>
          <w:bCs/>
          <w:sz w:val="20"/>
          <w:szCs w:val="20"/>
          <w:u w:val="single"/>
          <w:lang w:val="fr-FR"/>
        </w:rPr>
      </w:pPr>
    </w:p>
    <w:p w14:paraId="1D5B2FCF" w14:textId="2545DE6C" w:rsidR="00AF4570" w:rsidRPr="00A307CD" w:rsidRDefault="00AF4570" w:rsidP="00B4254C">
      <w:pPr>
        <w:spacing w:after="0" w:line="240" w:lineRule="auto"/>
        <w:rPr>
          <w:rFonts w:ascii="Fira Sans Light" w:hAnsi="Fira Sans Light" w:cs="Calibri Light"/>
          <w:b/>
          <w:bCs/>
          <w:sz w:val="20"/>
          <w:szCs w:val="20"/>
          <w:u w:val="single"/>
          <w:lang w:val="fr-FR"/>
        </w:rPr>
      </w:pPr>
      <w:r w:rsidRPr="00A307CD">
        <w:rPr>
          <w:rFonts w:ascii="Fira Sans Light" w:hAnsi="Fira Sans Light" w:cs="Calibri Light"/>
          <w:b/>
          <w:bCs/>
          <w:sz w:val="20"/>
          <w:szCs w:val="20"/>
          <w:u w:val="single"/>
          <w:lang w:val="fr-FR"/>
        </w:rPr>
        <w:t xml:space="preserve">Lutte contre la concurrence déloyale </w:t>
      </w:r>
    </w:p>
    <w:p w14:paraId="13BE111A" w14:textId="77777777" w:rsidR="009629A8" w:rsidRPr="00A307CD" w:rsidRDefault="009629A8" w:rsidP="00B4254C">
      <w:pPr>
        <w:spacing w:after="0" w:line="240" w:lineRule="auto"/>
        <w:rPr>
          <w:rFonts w:ascii="Fira Sans Light" w:eastAsia="Times New Roman" w:hAnsi="Fira Sans Light" w:cs="Calibri Light"/>
          <w:sz w:val="20"/>
          <w:szCs w:val="20"/>
          <w:u w:val="single"/>
          <w:lang w:val="fr-BE"/>
        </w:rPr>
      </w:pPr>
    </w:p>
    <w:p w14:paraId="4E45E573" w14:textId="7E2D08B3" w:rsidR="00AF4570" w:rsidRPr="00A307CD" w:rsidRDefault="00AF4570" w:rsidP="00B4254C">
      <w:pPr>
        <w:pStyle w:val="Lijstalinea"/>
        <w:numPr>
          <w:ilvl w:val="0"/>
          <w:numId w:val="14"/>
        </w:numPr>
        <w:rPr>
          <w:rFonts w:ascii="Fira Sans Light" w:hAnsi="Fira Sans Light" w:cs="Calibri Light"/>
          <w:sz w:val="20"/>
          <w:szCs w:val="20"/>
          <w:lang w:val="fr-FR"/>
        </w:rPr>
      </w:pPr>
      <w:r w:rsidRPr="00A307CD">
        <w:rPr>
          <w:rFonts w:ascii="Fira Sans Light" w:hAnsi="Fira Sans Light" w:cs="Calibri Light"/>
          <w:sz w:val="20"/>
          <w:szCs w:val="20"/>
          <w:lang w:val="fr-FR"/>
        </w:rPr>
        <w:t>Lutte contre les agences de détachement</w:t>
      </w:r>
    </w:p>
    <w:p w14:paraId="6A805107" w14:textId="20B3A9D9" w:rsidR="00AF4570" w:rsidRPr="00A307CD" w:rsidRDefault="00AF4570" w:rsidP="00B4254C">
      <w:pPr>
        <w:pStyle w:val="Lijstalinea"/>
        <w:numPr>
          <w:ilvl w:val="0"/>
          <w:numId w:val="14"/>
        </w:numPr>
        <w:rPr>
          <w:rFonts w:ascii="Fira Sans Light" w:hAnsi="Fira Sans Light" w:cs="Calibri Light"/>
          <w:sz w:val="20"/>
          <w:szCs w:val="20"/>
          <w:lang w:val="fr-FR"/>
        </w:rPr>
      </w:pPr>
      <w:r w:rsidRPr="00A307CD">
        <w:rPr>
          <w:rFonts w:ascii="Fira Sans Light" w:hAnsi="Fira Sans Light" w:cs="Calibri Light"/>
          <w:sz w:val="20"/>
          <w:szCs w:val="20"/>
          <w:lang w:val="fr-FR"/>
        </w:rPr>
        <w:t>Lutte contre les faux statuts</w:t>
      </w:r>
    </w:p>
    <w:p w14:paraId="600BFE31" w14:textId="77777777" w:rsidR="003F3E5D" w:rsidRPr="00A307CD" w:rsidRDefault="003F3E5D" w:rsidP="00B4254C">
      <w:pPr>
        <w:rPr>
          <w:rFonts w:ascii="Fira Sans Light" w:hAnsi="Fira Sans Light" w:cs="Calibri Light"/>
          <w:b/>
          <w:bCs/>
          <w:sz w:val="20"/>
          <w:szCs w:val="20"/>
          <w:u w:val="single"/>
          <w:lang w:val="en-US"/>
        </w:rPr>
      </w:pPr>
    </w:p>
    <w:p w14:paraId="0DAB43B1" w14:textId="3D0410F9" w:rsidR="00AF4570" w:rsidRPr="00A307CD" w:rsidRDefault="00AF4570" w:rsidP="00B4254C">
      <w:pPr>
        <w:rPr>
          <w:rFonts w:ascii="Fira Sans Light" w:hAnsi="Fira Sans Light" w:cs="Calibri Light"/>
          <w:b/>
          <w:bCs/>
          <w:sz w:val="20"/>
          <w:szCs w:val="20"/>
          <w:u w:val="single"/>
          <w:lang w:val="fr-BE"/>
        </w:rPr>
      </w:pPr>
      <w:r w:rsidRPr="00A307CD">
        <w:rPr>
          <w:rFonts w:ascii="Fira Sans Light" w:hAnsi="Fira Sans Light" w:cs="Calibri Light"/>
          <w:b/>
          <w:bCs/>
          <w:sz w:val="20"/>
          <w:szCs w:val="20"/>
          <w:u w:val="single"/>
          <w:lang w:val="fr-BE"/>
        </w:rPr>
        <w:lastRenderedPageBreak/>
        <w:t>Rappel : engagement « </w:t>
      </w:r>
      <w:proofErr w:type="spellStart"/>
      <w:r w:rsidRPr="00A307CD">
        <w:rPr>
          <w:rFonts w:ascii="Fira Sans Light" w:hAnsi="Fira Sans Light" w:cs="Calibri Light"/>
          <w:b/>
          <w:bCs/>
          <w:sz w:val="20"/>
          <w:szCs w:val="20"/>
          <w:u w:val="single"/>
          <w:lang w:val="fr-BE"/>
        </w:rPr>
        <w:t>mystery</w:t>
      </w:r>
      <w:proofErr w:type="spellEnd"/>
      <w:r w:rsidRPr="00A307CD">
        <w:rPr>
          <w:rFonts w:ascii="Fira Sans Light" w:hAnsi="Fira Sans Light" w:cs="Calibri Light"/>
          <w:b/>
          <w:bCs/>
          <w:sz w:val="20"/>
          <w:szCs w:val="20"/>
          <w:u w:val="single"/>
          <w:lang w:val="fr-BE"/>
        </w:rPr>
        <w:t xml:space="preserve"> calls » </w:t>
      </w:r>
    </w:p>
    <w:p w14:paraId="7E50A5E7" w14:textId="53AF6E26" w:rsidR="00AF4570" w:rsidRPr="00A307CD" w:rsidRDefault="009D285B" w:rsidP="00B4254C">
      <w:pPr>
        <w:rPr>
          <w:rFonts w:ascii="Fira Sans Light" w:hAnsi="Fira Sans Light" w:cs="Calibri Light"/>
          <w:sz w:val="20"/>
          <w:szCs w:val="20"/>
          <w:lang w:val="fr-FR"/>
        </w:rPr>
      </w:pPr>
      <w:r w:rsidRPr="00A307CD">
        <w:rPr>
          <w:rFonts w:ascii="Fira Sans Light" w:hAnsi="Fira Sans Light" w:cs="Calibri Light"/>
          <w:sz w:val="20"/>
          <w:szCs w:val="20"/>
          <w:lang w:val="fr-FR"/>
        </w:rPr>
        <w:t>Nous</w:t>
      </w:r>
      <w:r w:rsidR="00AF4570" w:rsidRPr="00A307CD">
        <w:rPr>
          <w:rFonts w:ascii="Fira Sans Light" w:hAnsi="Fira Sans Light" w:cs="Calibri Light"/>
          <w:sz w:val="20"/>
          <w:szCs w:val="20"/>
          <w:lang w:val="fr-FR"/>
        </w:rPr>
        <w:t xml:space="preserve"> souhait</w:t>
      </w:r>
      <w:r w:rsidRPr="00A307CD">
        <w:rPr>
          <w:rFonts w:ascii="Fira Sans Light" w:hAnsi="Fira Sans Light" w:cs="Calibri Light"/>
          <w:sz w:val="20"/>
          <w:szCs w:val="20"/>
          <w:lang w:val="fr-FR"/>
        </w:rPr>
        <w:t>ons</w:t>
      </w:r>
      <w:r w:rsidR="00AF4570" w:rsidRPr="00A307CD">
        <w:rPr>
          <w:rFonts w:ascii="Fira Sans Light" w:hAnsi="Fira Sans Light" w:cs="Calibri Light"/>
          <w:sz w:val="20"/>
          <w:szCs w:val="20"/>
          <w:lang w:val="fr-FR"/>
        </w:rPr>
        <w:t xml:space="preserve"> rappeler </w:t>
      </w:r>
      <w:r w:rsidR="0059342E" w:rsidRPr="00A307CD">
        <w:rPr>
          <w:rFonts w:ascii="Fira Sans Light" w:hAnsi="Fira Sans Light" w:cs="Calibri Light"/>
          <w:sz w:val="20"/>
          <w:szCs w:val="20"/>
          <w:lang w:val="fr-FR"/>
        </w:rPr>
        <w:t>au</w:t>
      </w:r>
      <w:r w:rsidR="00A47670" w:rsidRPr="00A307CD">
        <w:rPr>
          <w:rFonts w:ascii="Fira Sans Light" w:hAnsi="Fira Sans Light" w:cs="Calibri Light"/>
          <w:sz w:val="20"/>
          <w:szCs w:val="20"/>
          <w:lang w:val="fr-FR"/>
        </w:rPr>
        <w:t xml:space="preserve">x représentants </w:t>
      </w:r>
      <w:r w:rsidR="00AF4570" w:rsidRPr="00A307CD">
        <w:rPr>
          <w:rFonts w:ascii="Fira Sans Light" w:hAnsi="Fira Sans Light" w:cs="Calibri Light"/>
          <w:sz w:val="20"/>
          <w:szCs w:val="20"/>
          <w:lang w:val="fr-FR"/>
        </w:rPr>
        <w:t>des employeurs l</w:t>
      </w:r>
      <w:r w:rsidR="00591EF5" w:rsidRPr="00A307CD">
        <w:rPr>
          <w:rFonts w:ascii="Fira Sans Light" w:hAnsi="Fira Sans Light" w:cs="Calibri Light"/>
          <w:sz w:val="20"/>
          <w:szCs w:val="20"/>
          <w:lang w:val="fr-FR"/>
        </w:rPr>
        <w:t xml:space="preserve">eur </w:t>
      </w:r>
      <w:r w:rsidR="00AF4570" w:rsidRPr="00A307CD">
        <w:rPr>
          <w:rFonts w:ascii="Fira Sans Light" w:hAnsi="Fira Sans Light" w:cs="Calibri Light"/>
          <w:sz w:val="20"/>
          <w:szCs w:val="20"/>
          <w:lang w:val="fr-FR"/>
        </w:rPr>
        <w:t>engagement</w:t>
      </w:r>
      <w:r w:rsidR="00E257DF" w:rsidRPr="00A307CD">
        <w:rPr>
          <w:rFonts w:ascii="Fira Sans Light" w:hAnsi="Fira Sans Light" w:cs="Calibri Light"/>
          <w:sz w:val="20"/>
          <w:szCs w:val="20"/>
          <w:lang w:val="fr-FR"/>
        </w:rPr>
        <w:t xml:space="preserve"> </w:t>
      </w:r>
      <w:r w:rsidR="00591EF5" w:rsidRPr="00A307CD">
        <w:rPr>
          <w:rFonts w:ascii="Fira Sans Light" w:hAnsi="Fira Sans Light" w:cs="Calibri Light"/>
          <w:sz w:val="20"/>
          <w:szCs w:val="20"/>
          <w:lang w:val="fr-FR"/>
        </w:rPr>
        <w:t xml:space="preserve">à  </w:t>
      </w:r>
      <w:r w:rsidR="00A47670" w:rsidRPr="00A307CD">
        <w:rPr>
          <w:rFonts w:ascii="Fira Sans Light" w:hAnsi="Fira Sans Light" w:cs="Calibri Light"/>
          <w:sz w:val="20"/>
          <w:szCs w:val="20"/>
          <w:lang w:val="fr-FR"/>
        </w:rPr>
        <w:t>impliqu</w:t>
      </w:r>
      <w:r w:rsidR="00591EF5" w:rsidRPr="00A307CD">
        <w:rPr>
          <w:rFonts w:ascii="Fira Sans Light" w:hAnsi="Fira Sans Light" w:cs="Calibri Light"/>
          <w:sz w:val="20"/>
          <w:szCs w:val="20"/>
          <w:lang w:val="fr-FR"/>
        </w:rPr>
        <w:t>er</w:t>
      </w:r>
      <w:r w:rsidR="00AF4570" w:rsidRPr="00A307CD">
        <w:rPr>
          <w:rFonts w:ascii="Fira Sans Light" w:hAnsi="Fira Sans Light" w:cs="Calibri Light"/>
          <w:sz w:val="20"/>
          <w:szCs w:val="20"/>
          <w:lang w:val="fr-FR"/>
        </w:rPr>
        <w:t xml:space="preserve"> activement (consultation et co</w:t>
      </w:r>
      <w:r w:rsidR="00A47670" w:rsidRPr="00A307CD">
        <w:rPr>
          <w:rFonts w:ascii="Fira Sans Light" w:hAnsi="Fira Sans Light" w:cs="Calibri Light"/>
          <w:sz w:val="20"/>
          <w:szCs w:val="20"/>
          <w:lang w:val="fr-FR"/>
        </w:rPr>
        <w:t>llaboration</w:t>
      </w:r>
      <w:r w:rsidR="00AF4570" w:rsidRPr="00A307CD">
        <w:rPr>
          <w:rFonts w:ascii="Fira Sans Light" w:hAnsi="Fira Sans Light" w:cs="Calibri Light"/>
          <w:sz w:val="20"/>
          <w:szCs w:val="20"/>
          <w:lang w:val="fr-FR"/>
        </w:rPr>
        <w:t xml:space="preserve">) </w:t>
      </w:r>
      <w:r w:rsidRPr="00A307CD">
        <w:rPr>
          <w:rFonts w:ascii="Fira Sans Light" w:hAnsi="Fira Sans Light" w:cs="Calibri Light"/>
          <w:sz w:val="20"/>
          <w:szCs w:val="20"/>
          <w:lang w:val="fr-FR"/>
        </w:rPr>
        <w:t xml:space="preserve">les organisations syndicales </w:t>
      </w:r>
      <w:r w:rsidR="00AF4570" w:rsidRPr="00A307CD">
        <w:rPr>
          <w:rFonts w:ascii="Fira Sans Light" w:hAnsi="Fira Sans Light" w:cs="Calibri Light"/>
          <w:sz w:val="20"/>
          <w:szCs w:val="20"/>
          <w:lang w:val="fr-FR"/>
        </w:rPr>
        <w:t xml:space="preserve">dans l'organisation </w:t>
      </w:r>
      <w:r w:rsidR="00DC206B" w:rsidRPr="00A307CD">
        <w:rPr>
          <w:rFonts w:ascii="Fira Sans Light" w:hAnsi="Fira Sans Light" w:cs="Calibri Light"/>
          <w:sz w:val="20"/>
          <w:szCs w:val="20"/>
          <w:lang w:val="fr-FR"/>
        </w:rPr>
        <w:t xml:space="preserve">et la mise en œuvre </w:t>
      </w:r>
      <w:r w:rsidR="00AF4570" w:rsidRPr="00A307CD">
        <w:rPr>
          <w:rFonts w:ascii="Fira Sans Light" w:hAnsi="Fira Sans Light" w:cs="Calibri Light"/>
          <w:sz w:val="20"/>
          <w:szCs w:val="20"/>
          <w:lang w:val="fr-FR"/>
        </w:rPr>
        <w:t>des « </w:t>
      </w:r>
      <w:proofErr w:type="spellStart"/>
      <w:r w:rsidR="00AF4570" w:rsidRPr="00A307CD">
        <w:rPr>
          <w:rFonts w:ascii="Fira Sans Light" w:hAnsi="Fira Sans Light" w:cs="Calibri Light"/>
          <w:sz w:val="20"/>
          <w:szCs w:val="20"/>
          <w:lang w:val="fr-FR"/>
        </w:rPr>
        <w:t>mystery</w:t>
      </w:r>
      <w:proofErr w:type="spellEnd"/>
      <w:r w:rsidR="00AF4570" w:rsidRPr="00A307CD">
        <w:rPr>
          <w:rFonts w:ascii="Fira Sans Light" w:hAnsi="Fira Sans Light" w:cs="Calibri Light"/>
          <w:sz w:val="20"/>
          <w:szCs w:val="20"/>
          <w:lang w:val="fr-FR"/>
        </w:rPr>
        <w:t xml:space="preserve"> calls », </w:t>
      </w:r>
      <w:r w:rsidR="00E257DF" w:rsidRPr="00A307CD">
        <w:rPr>
          <w:rFonts w:ascii="Fira Sans Light" w:hAnsi="Fira Sans Light" w:cs="Calibri Light"/>
          <w:sz w:val="20"/>
          <w:szCs w:val="20"/>
          <w:lang w:val="fr-FR"/>
        </w:rPr>
        <w:t>et d</w:t>
      </w:r>
      <w:r w:rsidR="00DA7F8C" w:rsidRPr="00A307CD">
        <w:rPr>
          <w:rFonts w:ascii="Fira Sans Light" w:hAnsi="Fira Sans Light" w:cs="Calibri Light"/>
          <w:sz w:val="20"/>
          <w:szCs w:val="20"/>
          <w:lang w:val="fr-FR"/>
        </w:rPr>
        <w:t>’</w:t>
      </w:r>
      <w:r w:rsidR="00D20E06" w:rsidRPr="00A307CD">
        <w:rPr>
          <w:rFonts w:ascii="Fira Sans Light" w:hAnsi="Fira Sans Light" w:cs="Calibri Light"/>
          <w:sz w:val="20"/>
          <w:szCs w:val="20"/>
          <w:lang w:val="fr-FR"/>
        </w:rPr>
        <w:t>e</w:t>
      </w:r>
      <w:r w:rsidR="00DA7F8C" w:rsidRPr="00A307CD">
        <w:rPr>
          <w:rFonts w:ascii="Fira Sans Light" w:hAnsi="Fira Sans Light" w:cs="Calibri Light"/>
          <w:sz w:val="20"/>
          <w:szCs w:val="20"/>
          <w:lang w:val="fr-FR"/>
        </w:rPr>
        <w:t>n</w:t>
      </w:r>
      <w:r w:rsidR="00E257DF" w:rsidRPr="00A307CD">
        <w:rPr>
          <w:rFonts w:ascii="Fira Sans Light" w:hAnsi="Fira Sans Light" w:cs="Calibri Light"/>
          <w:sz w:val="20"/>
          <w:szCs w:val="20"/>
          <w:lang w:val="fr-FR"/>
        </w:rPr>
        <w:t xml:space="preserve"> </w:t>
      </w:r>
      <w:r w:rsidR="007E3EA2" w:rsidRPr="00A307CD">
        <w:rPr>
          <w:rFonts w:ascii="Fira Sans Light" w:hAnsi="Fira Sans Light" w:cs="Calibri Light"/>
          <w:sz w:val="20"/>
          <w:szCs w:val="20"/>
          <w:lang w:val="fr-FR"/>
        </w:rPr>
        <w:t>communiquer les résultats</w:t>
      </w:r>
      <w:r w:rsidR="00937815" w:rsidRPr="00A307CD">
        <w:rPr>
          <w:rFonts w:ascii="Fira Sans Light" w:hAnsi="Fira Sans Light" w:cs="Calibri Light"/>
          <w:sz w:val="20"/>
          <w:szCs w:val="20"/>
          <w:lang w:val="fr-FR"/>
        </w:rPr>
        <w:t xml:space="preserve"> </w:t>
      </w:r>
      <w:r w:rsidR="007E3EA2" w:rsidRPr="00A307CD">
        <w:rPr>
          <w:rFonts w:ascii="Fira Sans Light" w:hAnsi="Fira Sans Light" w:cs="Calibri Light"/>
          <w:sz w:val="20"/>
          <w:szCs w:val="20"/>
          <w:lang w:val="fr-FR"/>
        </w:rPr>
        <w:t xml:space="preserve">en commission paritaire. </w:t>
      </w:r>
    </w:p>
    <w:p w14:paraId="3795DC11" w14:textId="4723808E" w:rsidR="00AF4570" w:rsidRPr="00A307CD" w:rsidRDefault="00B4254C" w:rsidP="00E90CF3">
      <w:pPr>
        <w:autoSpaceDE w:val="0"/>
        <w:autoSpaceDN w:val="0"/>
        <w:adjustRightInd w:val="0"/>
        <w:rPr>
          <w:rFonts w:ascii="Fira Sans Light" w:hAnsi="Fira Sans Light" w:cs="Calibri-Light"/>
          <w:color w:val="00000A"/>
          <w:sz w:val="20"/>
          <w:szCs w:val="20"/>
          <w:u w:val="single"/>
          <w:lang w:val="fr-BE"/>
        </w:rPr>
      </w:pPr>
      <w:r w:rsidRPr="00A307CD">
        <w:rPr>
          <w:rFonts w:ascii="Fira Sans Light" w:hAnsi="Fira Sans Light" w:cs="Calibri Light"/>
          <w:b/>
          <w:bCs/>
          <w:sz w:val="20"/>
          <w:szCs w:val="20"/>
          <w:u w:val="single"/>
          <w:lang w:val="fr-FR"/>
        </w:rPr>
        <w:t xml:space="preserve">Prolongation des </w:t>
      </w:r>
      <w:r w:rsidR="007E3EA2" w:rsidRPr="00A307CD">
        <w:rPr>
          <w:rFonts w:ascii="Fira Sans Light" w:hAnsi="Fira Sans Light" w:cs="Calibri Light"/>
          <w:b/>
          <w:bCs/>
          <w:sz w:val="20"/>
          <w:szCs w:val="20"/>
          <w:u w:val="single"/>
          <w:lang w:val="fr-FR"/>
        </w:rPr>
        <w:t xml:space="preserve">CCT </w:t>
      </w:r>
      <w:r w:rsidRPr="00A307CD">
        <w:rPr>
          <w:rFonts w:ascii="Fira Sans Light" w:hAnsi="Fira Sans Light" w:cs="Calibri Light"/>
          <w:b/>
          <w:bCs/>
          <w:sz w:val="20"/>
          <w:szCs w:val="20"/>
          <w:u w:val="single"/>
          <w:lang w:val="fr-FR"/>
        </w:rPr>
        <w:t>expirant le 30.6.2024</w:t>
      </w:r>
    </w:p>
    <w:p w14:paraId="43FBF9EF" w14:textId="77777777" w:rsidR="003F3E5D" w:rsidRPr="00A307CD" w:rsidRDefault="003F3E5D" w:rsidP="007D69F9">
      <w:pPr>
        <w:autoSpaceDE w:val="0"/>
        <w:autoSpaceDN w:val="0"/>
        <w:adjustRightInd w:val="0"/>
        <w:rPr>
          <w:rFonts w:ascii="Fira Sans Light" w:hAnsi="Fira Sans Light" w:cs="Calibri-Light"/>
          <w:b/>
          <w:bCs/>
          <w:color w:val="00000A"/>
          <w:sz w:val="20"/>
          <w:szCs w:val="20"/>
          <w:u w:val="single"/>
          <w:lang w:val="fr-BE"/>
        </w:rPr>
      </w:pPr>
    </w:p>
    <w:p w14:paraId="7D2B1FDA" w14:textId="1A18C9A2" w:rsidR="00662404" w:rsidRPr="007D69F9" w:rsidRDefault="00E90CF3" w:rsidP="007D69F9">
      <w:pPr>
        <w:autoSpaceDE w:val="0"/>
        <w:autoSpaceDN w:val="0"/>
        <w:adjustRightInd w:val="0"/>
        <w:rPr>
          <w:rFonts w:ascii="Fira Sans Light" w:hAnsi="Fira Sans Light" w:cs="Calibri-Light"/>
          <w:b/>
          <w:bCs/>
          <w:color w:val="00000A"/>
          <w:sz w:val="20"/>
          <w:szCs w:val="20"/>
          <w:u w:val="single"/>
          <w:lang w:val="fr-BE"/>
        </w:rPr>
      </w:pPr>
      <w:r w:rsidRPr="00A307CD">
        <w:rPr>
          <w:rFonts w:ascii="Fira Sans Light" w:hAnsi="Fira Sans Light" w:cs="Calibri-Light"/>
          <w:b/>
          <w:bCs/>
          <w:color w:val="00000A"/>
          <w:sz w:val="20"/>
          <w:szCs w:val="20"/>
          <w:u w:val="single"/>
          <w:lang w:val="fr-BE"/>
        </w:rPr>
        <w:t>Augmentation de la prime syndicale</w:t>
      </w:r>
    </w:p>
    <w:sectPr w:rsidR="00662404" w:rsidRPr="007D69F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E8B04" w14:textId="77777777" w:rsidR="005B14D8" w:rsidRDefault="005B14D8" w:rsidP="00E032B1">
      <w:pPr>
        <w:spacing w:after="0" w:line="240" w:lineRule="auto"/>
      </w:pPr>
      <w:r>
        <w:separator/>
      </w:r>
    </w:p>
  </w:endnote>
  <w:endnote w:type="continuationSeparator" w:id="0">
    <w:p w14:paraId="6E0E7002" w14:textId="77777777" w:rsidR="005B14D8" w:rsidRDefault="005B14D8" w:rsidP="00E032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ira Sans Light">
    <w:charset w:val="00"/>
    <w:family w:val="swiss"/>
    <w:pitch w:val="variable"/>
    <w:sig w:usb0="600002FF" w:usb1="00000001" w:usb2="00000000" w:usb3="00000000" w:csb0="0000019F" w:csb1="00000000"/>
  </w:font>
  <w:font w:name="Calibri-Light">
    <w:altName w:val="Calibri"/>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41CC9" w14:textId="77777777" w:rsidR="005B14D8" w:rsidRDefault="005B14D8" w:rsidP="00E032B1">
      <w:pPr>
        <w:spacing w:after="0" w:line="240" w:lineRule="auto"/>
      </w:pPr>
      <w:r>
        <w:separator/>
      </w:r>
    </w:p>
  </w:footnote>
  <w:footnote w:type="continuationSeparator" w:id="0">
    <w:p w14:paraId="21B78EDA" w14:textId="77777777" w:rsidR="005B14D8" w:rsidRDefault="005B14D8" w:rsidP="00E032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E474B"/>
    <w:multiLevelType w:val="hybridMultilevel"/>
    <w:tmpl w:val="D37AA790"/>
    <w:lvl w:ilvl="0" w:tplc="951AB29E">
      <w:start w:val="17"/>
      <w:numFmt w:val="bullet"/>
      <w:lvlText w:val="-"/>
      <w:lvlJc w:val="left"/>
      <w:pPr>
        <w:ind w:left="360" w:hanging="360"/>
      </w:pPr>
      <w:rPr>
        <w:rFonts w:ascii="Calibri Light" w:eastAsiaTheme="minorHAnsi" w:hAnsi="Calibri Light" w:cs="Calibri Light"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0">
    <w:nsid w:val="0D047C1F"/>
    <w:multiLevelType w:val="hybridMultilevel"/>
    <w:tmpl w:val="43D2261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13A317C1"/>
    <w:multiLevelType w:val="hybridMultilevel"/>
    <w:tmpl w:val="8CEE23A8"/>
    <w:lvl w:ilvl="0" w:tplc="0246716A">
      <w:start w:val="5"/>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3" w15:restartNumberingAfterBreak="0">
    <w:nsid w:val="154E0067"/>
    <w:multiLevelType w:val="hybridMultilevel"/>
    <w:tmpl w:val="D736E32E"/>
    <w:lvl w:ilvl="0" w:tplc="A0F44336">
      <w:start w:val="8"/>
      <w:numFmt w:val="decimal"/>
      <w:lvlText w:val="%1."/>
      <w:lvlJc w:val="left"/>
      <w:pPr>
        <w:ind w:left="1068" w:hanging="360"/>
      </w:pPr>
      <w:rPr>
        <w:rFonts w:hint="default"/>
        <w:b/>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4" w15:restartNumberingAfterBreak="0">
    <w:nsid w:val="17250FDF"/>
    <w:multiLevelType w:val="hybridMultilevel"/>
    <w:tmpl w:val="1CBA6CA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1F024A4E"/>
    <w:multiLevelType w:val="hybridMultilevel"/>
    <w:tmpl w:val="632AC7A2"/>
    <w:lvl w:ilvl="0" w:tplc="08130001">
      <w:start w:val="1"/>
      <w:numFmt w:val="bullet"/>
      <w:lvlText w:val=""/>
      <w:lvlJc w:val="left"/>
      <w:pPr>
        <w:ind w:left="1440" w:hanging="360"/>
      </w:pPr>
      <w:rPr>
        <w:rFonts w:ascii="Symbol" w:hAnsi="Symbol" w:hint="default"/>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6" w15:restartNumberingAfterBreak="0">
    <w:nsid w:val="241A2232"/>
    <w:multiLevelType w:val="hybridMultilevel"/>
    <w:tmpl w:val="32823026"/>
    <w:lvl w:ilvl="0" w:tplc="413C17FA">
      <w:numFmt w:val="bullet"/>
      <w:lvlText w:val="-"/>
      <w:lvlJc w:val="left"/>
      <w:pPr>
        <w:ind w:left="720" w:hanging="360"/>
      </w:pPr>
      <w:rPr>
        <w:rFonts w:ascii="Fira Sans Light" w:eastAsiaTheme="minorHAnsi" w:hAnsi="Fira Sans Light" w:cs="Calibri-Light"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0F7343F"/>
    <w:multiLevelType w:val="hybridMultilevel"/>
    <w:tmpl w:val="2D5A410A"/>
    <w:lvl w:ilvl="0" w:tplc="FD4CF2EE">
      <w:start w:val="15"/>
      <w:numFmt w:val="decimal"/>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8" w15:restartNumberingAfterBreak="0">
    <w:nsid w:val="399E2183"/>
    <w:multiLevelType w:val="hybridMultilevel"/>
    <w:tmpl w:val="99804F1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 w15:restartNumberingAfterBreak="0">
    <w:nsid w:val="3C891557"/>
    <w:multiLevelType w:val="hybridMultilevel"/>
    <w:tmpl w:val="E1E6D18E"/>
    <w:lvl w:ilvl="0" w:tplc="C74E7058">
      <w:start w:val="1"/>
      <w:numFmt w:val="decimal"/>
      <w:lvlText w:val="%1."/>
      <w:lvlJc w:val="left"/>
      <w:pPr>
        <w:ind w:left="1080" w:hanging="360"/>
      </w:pPr>
      <w:rPr>
        <w:rFonts w:hint="default"/>
        <w:b/>
        <w:bCs/>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0" w15:restartNumberingAfterBreak="0">
    <w:nsid w:val="42EB69FA"/>
    <w:multiLevelType w:val="hybridMultilevel"/>
    <w:tmpl w:val="9BE29824"/>
    <w:lvl w:ilvl="0" w:tplc="0813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 w15:restartNumberingAfterBreak="0">
    <w:nsid w:val="457D1678"/>
    <w:multiLevelType w:val="hybridMultilevel"/>
    <w:tmpl w:val="F2123190"/>
    <w:lvl w:ilvl="0" w:tplc="0813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 w15:restartNumberingAfterBreak="0">
    <w:nsid w:val="48A240F7"/>
    <w:multiLevelType w:val="hybridMultilevel"/>
    <w:tmpl w:val="F1D05C8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3" w15:restartNumberingAfterBreak="0">
    <w:nsid w:val="70732F1F"/>
    <w:multiLevelType w:val="hybridMultilevel"/>
    <w:tmpl w:val="2828EE5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15:restartNumberingAfterBreak="0">
    <w:nsid w:val="7E0E32B0"/>
    <w:multiLevelType w:val="hybridMultilevel"/>
    <w:tmpl w:val="8D6ABA14"/>
    <w:lvl w:ilvl="0" w:tplc="3FD8D43A">
      <w:start w:val="1"/>
      <w:numFmt w:val="bullet"/>
      <w:lvlText w:val="-"/>
      <w:lvlJc w:val="left"/>
      <w:pPr>
        <w:ind w:left="1440" w:hanging="360"/>
      </w:pPr>
      <w:rPr>
        <w:rFonts w:ascii="Calibri Light" w:eastAsia="Calibri" w:hAnsi="Calibri Light" w:cs="Calibri Light" w:hint="default"/>
      </w:rPr>
    </w:lvl>
    <w:lvl w:ilvl="1" w:tplc="08130003">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5" w15:restartNumberingAfterBreak="0">
    <w:nsid w:val="7F913FBD"/>
    <w:multiLevelType w:val="hybridMultilevel"/>
    <w:tmpl w:val="EC089D02"/>
    <w:lvl w:ilvl="0" w:tplc="0813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num w:numId="1" w16cid:durableId="1685786454">
    <w:abstractNumId w:val="9"/>
  </w:num>
  <w:num w:numId="2" w16cid:durableId="194932726">
    <w:abstractNumId w:val="3"/>
  </w:num>
  <w:num w:numId="3" w16cid:durableId="90512250">
    <w:abstractNumId w:val="7"/>
  </w:num>
  <w:num w:numId="4" w16cid:durableId="998768706">
    <w:abstractNumId w:val="6"/>
  </w:num>
  <w:num w:numId="5" w16cid:durableId="979502169">
    <w:abstractNumId w:val="13"/>
  </w:num>
  <w:num w:numId="6" w16cid:durableId="463426375">
    <w:abstractNumId w:val="1"/>
  </w:num>
  <w:num w:numId="7" w16cid:durableId="143131974">
    <w:abstractNumId w:val="0"/>
  </w:num>
  <w:num w:numId="8" w16cid:durableId="5911656">
    <w:abstractNumId w:val="2"/>
  </w:num>
  <w:num w:numId="9" w16cid:durableId="673921620">
    <w:abstractNumId w:val="11"/>
  </w:num>
  <w:num w:numId="10" w16cid:durableId="261885123">
    <w:abstractNumId w:val="12"/>
  </w:num>
  <w:num w:numId="11" w16cid:durableId="704981865">
    <w:abstractNumId w:val="4"/>
  </w:num>
  <w:num w:numId="12" w16cid:durableId="644816230">
    <w:abstractNumId w:val="14"/>
  </w:num>
  <w:num w:numId="13" w16cid:durableId="1366364979">
    <w:abstractNumId w:val="5"/>
  </w:num>
  <w:num w:numId="14" w16cid:durableId="108160504">
    <w:abstractNumId w:val="8"/>
  </w:num>
  <w:num w:numId="15" w16cid:durableId="1869100600">
    <w:abstractNumId w:val="10"/>
  </w:num>
  <w:num w:numId="16" w16cid:durableId="96273037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F9A"/>
    <w:rsid w:val="0005489A"/>
    <w:rsid w:val="000A337A"/>
    <w:rsid w:val="000D614E"/>
    <w:rsid w:val="00150C81"/>
    <w:rsid w:val="00154274"/>
    <w:rsid w:val="001B5D3D"/>
    <w:rsid w:val="00223B2E"/>
    <w:rsid w:val="00291DE5"/>
    <w:rsid w:val="002E5A30"/>
    <w:rsid w:val="00336C07"/>
    <w:rsid w:val="00361656"/>
    <w:rsid w:val="003F283A"/>
    <w:rsid w:val="003F3E5D"/>
    <w:rsid w:val="00411B5B"/>
    <w:rsid w:val="00422672"/>
    <w:rsid w:val="00446854"/>
    <w:rsid w:val="00452267"/>
    <w:rsid w:val="004834DE"/>
    <w:rsid w:val="00571C0D"/>
    <w:rsid w:val="0057508D"/>
    <w:rsid w:val="00575C3F"/>
    <w:rsid w:val="00591EF5"/>
    <w:rsid w:val="0059342E"/>
    <w:rsid w:val="00594D64"/>
    <w:rsid w:val="005B14D8"/>
    <w:rsid w:val="006301C7"/>
    <w:rsid w:val="00662404"/>
    <w:rsid w:val="00681F9A"/>
    <w:rsid w:val="00766FF7"/>
    <w:rsid w:val="007701BB"/>
    <w:rsid w:val="007A6DB0"/>
    <w:rsid w:val="007B2AD4"/>
    <w:rsid w:val="007D07B3"/>
    <w:rsid w:val="007D69F9"/>
    <w:rsid w:val="007E3EA2"/>
    <w:rsid w:val="007F7E8D"/>
    <w:rsid w:val="00801FA0"/>
    <w:rsid w:val="008462FE"/>
    <w:rsid w:val="0088201A"/>
    <w:rsid w:val="0089125D"/>
    <w:rsid w:val="008F6D4F"/>
    <w:rsid w:val="00937815"/>
    <w:rsid w:val="009629A8"/>
    <w:rsid w:val="00987E42"/>
    <w:rsid w:val="009B6242"/>
    <w:rsid w:val="009D285B"/>
    <w:rsid w:val="009E58D7"/>
    <w:rsid w:val="00A307CD"/>
    <w:rsid w:val="00A40D2D"/>
    <w:rsid w:val="00A47670"/>
    <w:rsid w:val="00A60FA9"/>
    <w:rsid w:val="00AB6156"/>
    <w:rsid w:val="00AF4570"/>
    <w:rsid w:val="00B1077D"/>
    <w:rsid w:val="00B4254C"/>
    <w:rsid w:val="00B731FF"/>
    <w:rsid w:val="00B80096"/>
    <w:rsid w:val="00B87F12"/>
    <w:rsid w:val="00BF1DDB"/>
    <w:rsid w:val="00C53579"/>
    <w:rsid w:val="00C84A69"/>
    <w:rsid w:val="00CC23D6"/>
    <w:rsid w:val="00D02DF7"/>
    <w:rsid w:val="00D20E06"/>
    <w:rsid w:val="00D51487"/>
    <w:rsid w:val="00D95D3E"/>
    <w:rsid w:val="00DA7F8C"/>
    <w:rsid w:val="00DC206B"/>
    <w:rsid w:val="00DD1C34"/>
    <w:rsid w:val="00E032B1"/>
    <w:rsid w:val="00E12D84"/>
    <w:rsid w:val="00E257DF"/>
    <w:rsid w:val="00E31C2E"/>
    <w:rsid w:val="00E41479"/>
    <w:rsid w:val="00E51169"/>
    <w:rsid w:val="00E56658"/>
    <w:rsid w:val="00E832E0"/>
    <w:rsid w:val="00E90CF3"/>
    <w:rsid w:val="00E92127"/>
    <w:rsid w:val="00EA1AE0"/>
    <w:rsid w:val="00EC7F4D"/>
    <w:rsid w:val="00F029F5"/>
    <w:rsid w:val="00F34558"/>
    <w:rsid w:val="00F54D7B"/>
    <w:rsid w:val="00FD688F"/>
    <w:rsid w:val="00FE0E88"/>
    <w:rsid w:val="00FE4FD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C24A9C"/>
  <w15:chartTrackingRefBased/>
  <w15:docId w15:val="{5FA51ACC-D1FA-4C4E-9D1D-BB4B688AF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Light" w:eastAsiaTheme="minorHAnsi" w:hAnsi="Calibri Light"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681F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Standaard"/>
    <w:rsid w:val="00E90CF3"/>
    <w:pPr>
      <w:spacing w:after="0" w:line="240" w:lineRule="auto"/>
    </w:pPr>
    <w:rPr>
      <w:rFonts w:ascii="Calibri" w:hAnsi="Calibri" w:cs="Calibri"/>
      <w:kern w:val="0"/>
      <w:lang w:eastAsia="nl-BE"/>
      <w14:ligatures w14:val="none"/>
    </w:rPr>
  </w:style>
  <w:style w:type="paragraph" w:styleId="Lijstalinea">
    <w:name w:val="List Paragraph"/>
    <w:basedOn w:val="Standaard"/>
    <w:uiPriority w:val="34"/>
    <w:qFormat/>
    <w:rsid w:val="00AF4570"/>
    <w:pPr>
      <w:ind w:left="720"/>
      <w:contextualSpacing/>
    </w:pPr>
    <w:rPr>
      <w:kern w:val="0"/>
      <w14:ligatures w14:val="none"/>
    </w:rPr>
  </w:style>
  <w:style w:type="paragraph" w:customStyle="1" w:styleId="acv-standaard">
    <w:name w:val="acv-standaard"/>
    <w:basedOn w:val="Standaard"/>
    <w:qFormat/>
    <w:rsid w:val="00C84A69"/>
    <w:pPr>
      <w:spacing w:after="120" w:line="288" w:lineRule="auto"/>
    </w:pPr>
    <w:rPr>
      <w:rFonts w:ascii="Verdana" w:eastAsia="Calibri" w:hAnsi="Verdana" w:cs="Times New Roman"/>
      <w:kern w:val="0"/>
      <w:sz w:val="19"/>
      <w:szCs w:val="19"/>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286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1263</Words>
  <Characters>6949</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Pascale Wirken</dc:creator>
  <cp:keywords/>
  <dc:description/>
  <cp:lastModifiedBy>Pascale Wirken</cp:lastModifiedBy>
  <cp:revision>2</cp:revision>
  <dcterms:created xsi:type="dcterms:W3CDTF">2023-10-13T07:08:00Z</dcterms:created>
  <dcterms:modified xsi:type="dcterms:W3CDTF">2023-10-13T07:08:00Z</dcterms:modified>
</cp:coreProperties>
</file>